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632F6" w:rsidRPr="00A632F6" w:rsidRDefault="00A632F6" w:rsidP="00A632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2F6">
        <w:rPr>
          <w:rFonts w:ascii="Times New Roman" w:hAnsi="Times New Roman" w:cs="Times New Roman"/>
          <w:b/>
          <w:sz w:val="24"/>
          <w:szCs w:val="24"/>
        </w:rPr>
        <w:t>Об утверждении Порядка использования финансовых средств на проведение государственной экологической экспертизы объектов регионального уровня (с изменениями на 9 сентября 2008 года)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ПРАВИТЕЛЬСТВО ЕВРЕЙСКОЙ АВТОНОМНОЙ ОБЛАСТИ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от 12 декабря 2006 года N 309-ПП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Об утверждении Порядка использования финансовых средств на проведение государственной экологической экспертизы объектов регионального уровня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(с изменениями на 9 сентября 2008 года)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постановлением Правительства Еврейской автономной области от 9 сентября 2008 года N 249-пп (</w:t>
      </w:r>
      <w:proofErr w:type="spellStart"/>
      <w:r w:rsidRPr="00A632F6">
        <w:rPr>
          <w:rFonts w:ascii="Times New Roman" w:hAnsi="Times New Roman" w:cs="Times New Roman"/>
          <w:sz w:val="24"/>
          <w:szCs w:val="24"/>
        </w:rPr>
        <w:t>Биробиджанер</w:t>
      </w:r>
      <w:proofErr w:type="spellEnd"/>
      <w:r w:rsidRPr="00A632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32F6">
        <w:rPr>
          <w:rFonts w:ascii="Times New Roman" w:hAnsi="Times New Roman" w:cs="Times New Roman"/>
          <w:sz w:val="24"/>
          <w:szCs w:val="24"/>
        </w:rPr>
        <w:t>штерн</w:t>
      </w:r>
      <w:proofErr w:type="spellEnd"/>
      <w:r w:rsidRPr="00A632F6">
        <w:rPr>
          <w:rFonts w:ascii="Times New Roman" w:hAnsi="Times New Roman" w:cs="Times New Roman"/>
          <w:sz w:val="24"/>
          <w:szCs w:val="24"/>
        </w:rPr>
        <w:t>, N 67, 11.09.2008).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23.11.95 N 174-ФЗ "Об экологической экспертизе" правительство Еврейской автономной области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использования финансовых средств на проведение государственной экологической экспертизы объектов регионального уровня.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632F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632F6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управление природных ресурсов правительства Еврейской автономной области (</w:t>
      </w:r>
      <w:proofErr w:type="spellStart"/>
      <w:r w:rsidRPr="00A632F6">
        <w:rPr>
          <w:rFonts w:ascii="Times New Roman" w:hAnsi="Times New Roman" w:cs="Times New Roman"/>
          <w:sz w:val="24"/>
          <w:szCs w:val="24"/>
        </w:rPr>
        <w:t>Палачев</w:t>
      </w:r>
      <w:proofErr w:type="spellEnd"/>
      <w:r w:rsidRPr="00A632F6">
        <w:rPr>
          <w:rFonts w:ascii="Times New Roman" w:hAnsi="Times New Roman" w:cs="Times New Roman"/>
          <w:sz w:val="24"/>
          <w:szCs w:val="24"/>
        </w:rPr>
        <w:t xml:space="preserve"> А.М.).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3. Опубликовать настоящее постановление в газете "</w:t>
      </w:r>
      <w:proofErr w:type="spellStart"/>
      <w:r w:rsidRPr="00A632F6">
        <w:rPr>
          <w:rFonts w:ascii="Times New Roman" w:hAnsi="Times New Roman" w:cs="Times New Roman"/>
          <w:sz w:val="24"/>
          <w:szCs w:val="24"/>
        </w:rPr>
        <w:t>Биробиджанер</w:t>
      </w:r>
      <w:proofErr w:type="spellEnd"/>
      <w:r w:rsidRPr="00A632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32F6">
        <w:rPr>
          <w:rFonts w:ascii="Times New Roman" w:hAnsi="Times New Roman" w:cs="Times New Roman"/>
          <w:sz w:val="24"/>
          <w:szCs w:val="24"/>
        </w:rPr>
        <w:t>штерн</w:t>
      </w:r>
      <w:proofErr w:type="spellEnd"/>
      <w:r w:rsidRPr="00A632F6">
        <w:rPr>
          <w:rFonts w:ascii="Times New Roman" w:hAnsi="Times New Roman" w:cs="Times New Roman"/>
          <w:sz w:val="24"/>
          <w:szCs w:val="24"/>
        </w:rPr>
        <w:t>".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3*. Настоящее постановление вступает в силу с 1 января 2007 года.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________________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* Нумерация соответствует оригиналу. - Примечание изготовителя базы данных.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Н.М.Волков</w:t>
      </w:r>
    </w:p>
    <w:p w:rsid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ПОРЯДОК использования финансовых средств на проведение государственной экологической экспертизы объектов регионального уровня</w:t>
      </w:r>
    </w:p>
    <w:p w:rsidR="00A632F6" w:rsidRPr="00A632F6" w:rsidRDefault="00A632F6" w:rsidP="00A632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УТВЕРЖДЕН</w:t>
      </w: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от 12 декабря 2006 года N 309-ПП</w:t>
      </w: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jc w:val="right"/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(с изменениями на 9 сентября 2008 года)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gramStart"/>
      <w:r w:rsidRPr="00A632F6">
        <w:rPr>
          <w:rFonts w:ascii="Times New Roman" w:hAnsi="Times New Roman" w:cs="Times New Roman"/>
          <w:sz w:val="24"/>
          <w:szCs w:val="24"/>
        </w:rPr>
        <w:t>Настоящий Порядок использования финансовых средств на проведение государственной экологической экспертизы объектов регионального уровня (далее - Порядок) разработан в соответствии с Федеральным законом от 23.11.95 N 174-ФЗ "Об экологической экспертизе" и устанавливает правила использования финансовых средств, перечисляемых заказчиками документации, подлежащей государственной экологической экспертизе, на счет управления природных ресурсов правительства области, открытый в управлении Федерального казначейства по Еврейской автономной области.</w:t>
      </w:r>
      <w:proofErr w:type="gramEnd"/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 xml:space="preserve">2. Финансовые средства, получаемые на проведение государственной экологической экспертизы объектов регионального уровня, используются </w:t>
      </w:r>
      <w:proofErr w:type="gramStart"/>
      <w:r w:rsidRPr="00A632F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A632F6">
        <w:rPr>
          <w:rFonts w:ascii="Times New Roman" w:hAnsi="Times New Roman" w:cs="Times New Roman"/>
          <w:sz w:val="24"/>
          <w:szCs w:val="24"/>
        </w:rPr>
        <w:t>: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2.1. оплату труда внештатных экспертов;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2.2. начисления на оплату труда внештатных экспертов, установленные действующим законодательством Российской Федерации;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2.3. оплату командировочных расходов и услуг связи внештатных экспертов (подпункт в редакции, введенной в действие с 11 сентября 2008 года постановлением Правительства Еврейской автономной области от 9 сентября 2008 года N 249-пп, - см. предыдущую редакцию);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2.4. оплату на договорной основе предприятиям, учреждениям и организациям работ по проведению исследований, измерений, анализов и оказанию иных услуг в проведении государственной экологической экспертизы;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2.5. оплату расходов, связанных с информированием населения о намечаемых и проводимых экологических экспертизах и об их результатах;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2.6. материально-техническое обеспечение процесса экологической экспертизы, включая транспорт, приобретение вычислительной, копировально-множительной техники и расходных материалов, баз данных, нормативно-методической, справочной и другой документации.</w:t>
      </w: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</w:p>
    <w:p w:rsidR="00A632F6" w:rsidRPr="00A632F6" w:rsidRDefault="00A632F6" w:rsidP="00A632F6">
      <w:pPr>
        <w:rPr>
          <w:rFonts w:ascii="Times New Roman" w:hAnsi="Times New Roman" w:cs="Times New Roman"/>
          <w:sz w:val="24"/>
          <w:szCs w:val="24"/>
        </w:rPr>
      </w:pPr>
      <w:r w:rsidRPr="00A632F6">
        <w:rPr>
          <w:rFonts w:ascii="Times New Roman" w:hAnsi="Times New Roman" w:cs="Times New Roman"/>
          <w:sz w:val="24"/>
          <w:szCs w:val="24"/>
        </w:rPr>
        <w:t>3. Расходование средств, получаемых на проведение государственной экологической экспертизы объектов регионального уровня, производится согласно сметам доходов и расходов, утверждаемым управлением природных ресурсов правительства Еврейской автономной области.</w:t>
      </w:r>
    </w:p>
    <w:p w:rsidR="00AE08AF" w:rsidRPr="00CF78BC" w:rsidRDefault="00AE08AF" w:rsidP="00CF78B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0b493c8ea8b416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