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E0B2D1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КРАСНОСЕЛЬКУПСКИЙ РАЙОН ЯМАЛО-НЕНЕЦКОГО АВТОНОМНОГО ОКРУГА</w:t>
      </w:r>
    </w:p>
    <w:p w14:paraId="0938C74F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6242CAD5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11 ноября 2016 года N П-278</w:t>
      </w:r>
      <w:r>
        <w:rPr>
          <w:rFonts w:ascii="Arial" w:hAnsi="Arial" w:cs="Arial"/>
          <w:b/>
          <w:bCs/>
          <w:color w:val="444444"/>
        </w:rPr>
        <w:br/>
      </w:r>
    </w:p>
    <w:p w14:paraId="376C42DE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требований к разработке планов по предупреждению и ликвидации аварийных разливов нефти и нефтепродуктов на территории муниципального образования Красноселькупский район</w:t>
      </w:r>
    </w:p>
    <w:p w14:paraId="4F4E114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обеспечения экологической безопасности на территории муниципального образования Красноселькупский район, в целях предупреждения и ликвидации чрезвычайных ситуаций, связанных с разливом нефти и нефтепродуктов, в соответствии с постановлением Правительства Ямало-Ненецкого автономного округа от 29 мая 2014 года N П-429 "Об утверждении требований к разработке планов по предупреждению и ликвидации аварийных разливов нефти и нефтепродуктов на территории Ямало-Ненецкого автономного округа", Администрация муниципального образования Красноселькупский район постановляет:</w:t>
      </w:r>
      <w:r>
        <w:rPr>
          <w:rFonts w:ascii="Arial" w:hAnsi="Arial" w:cs="Arial"/>
          <w:color w:val="444444"/>
        </w:rPr>
        <w:br/>
      </w:r>
    </w:p>
    <w:p w14:paraId="00FA5180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1E155A84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требования к разработке планов по предупреждению и ликвидации аварийных разливов нефти и нефтепродуктов на территории муниципального образования Красноселькупский район согласно приложению N 1;</w:t>
      </w:r>
      <w:r>
        <w:rPr>
          <w:rFonts w:ascii="Arial" w:hAnsi="Arial" w:cs="Arial"/>
          <w:color w:val="444444"/>
        </w:rPr>
        <w:br/>
      </w:r>
    </w:p>
    <w:p w14:paraId="343E4A94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схему оповещения контролирующих органов по фактам разливов нефти и нефтепродуктов, об аварийных ситуациях на предприятиях, в том числе которые могут привести к чрезвычайной ситуации (нефтеразливу) (далее - схема оповещения), согласно приложению N 2*.</w:t>
      </w:r>
    </w:p>
    <w:p w14:paraId="54BFDFD3" w14:textId="77777777" w:rsidR="008472CF" w:rsidRDefault="008472CF" w:rsidP="008472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5FFA91D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Приложение N 2 не приводится. - Примечание изготовителя базы данных.     </w:t>
      </w:r>
      <w:r>
        <w:rPr>
          <w:rFonts w:ascii="Arial" w:hAnsi="Arial" w:cs="Arial"/>
          <w:color w:val="444444"/>
        </w:rPr>
        <w:br/>
      </w:r>
    </w:p>
    <w:p w14:paraId="2ABA6BCE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целях обеспечения органов местного самоуправления муниципального образования Красноселькупский район оперативной информацией об авариях (инцидентах) по фактам разливов нефти и нефтепродуктов организациям, осуществляющим добычу, переработку, транспортировку, хранение нефти и нефтепродуктов на территории муниципального образования Красноселькупский район, независимо от форм собственности, обеспечить представление:</w:t>
      </w:r>
      <w:r>
        <w:rPr>
          <w:rFonts w:ascii="Arial" w:hAnsi="Arial" w:cs="Arial"/>
          <w:color w:val="444444"/>
        </w:rPr>
        <w:br/>
      </w:r>
    </w:p>
    <w:p w14:paraId="4CC6913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сведений об аварии (инциденте) по фактам разливов нефти и нефтепродуктов в соответствии со схемой оповещения в срок не позднее 3 суток с момента окончания технического расследования причин аварии (инцидента) согласно приложению N 2, утверждённому настоящим постановлением, и в соответствии с типовой формой сведений об аварии (инциденте) по фактам разливов нефти и нефтепродуктов по форме согласно приложению N 3;</w:t>
      </w:r>
      <w:r>
        <w:rPr>
          <w:rFonts w:ascii="Arial" w:hAnsi="Arial" w:cs="Arial"/>
          <w:color w:val="444444"/>
        </w:rPr>
        <w:br/>
      </w:r>
    </w:p>
    <w:p w14:paraId="78BE64A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отчёта о проведении работ по ликвидации разливов нефти и нефтепродуктов ежеквартально, не позднее 30-го числа месяца, следующего за отчётным кварталом, в управление природно-ресурсного регулирования и земельных </w:t>
      </w:r>
      <w:r>
        <w:rPr>
          <w:rFonts w:ascii="Arial" w:hAnsi="Arial" w:cs="Arial"/>
          <w:color w:val="444444"/>
        </w:rPr>
        <w:lastRenderedPageBreak/>
        <w:t>отношений Администрации района по форме согласно приложению N 4.</w:t>
      </w:r>
      <w:r>
        <w:rPr>
          <w:rFonts w:ascii="Arial" w:hAnsi="Arial" w:cs="Arial"/>
          <w:color w:val="444444"/>
        </w:rPr>
        <w:br/>
      </w:r>
    </w:p>
    <w:p w14:paraId="3B27CA1C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Управлению природно-ресурсного регулирования и земельных отношений Администрации района (Урядник Э.В.) обеспечить ведение реестра загрязнённых нефтью и нефтепродуктами территорий и водных объектов с целью определения размеров ущерба и потенциальной опасности этих загрязнений для населения и окружающей среды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0081689F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Рекомендовать организациям, осуществляющим добычу, переработку, транспортировку, хранение нефти и нефтепродуктов на территории муниципального образования Красноселькупский район, независимо от форм собственности:</w:t>
      </w:r>
      <w:r>
        <w:rPr>
          <w:rFonts w:ascii="Arial" w:hAnsi="Arial" w:cs="Arial"/>
          <w:color w:val="444444"/>
        </w:rPr>
        <w:br/>
      </w:r>
    </w:p>
    <w:p w14:paraId="7F97441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разработать планы мероприятий по предупреждению и ликвидации аварийных разливов нефти и нефтепродуктов для поддержания необходимых сил и средств в постоянной готовности к ликвидации чрезвычайных ситуаций, вызванных аварийным разливом нефти и нефтепродуктов;</w:t>
      </w:r>
      <w:r>
        <w:rPr>
          <w:rFonts w:ascii="Arial" w:hAnsi="Arial" w:cs="Arial"/>
          <w:color w:val="444444"/>
        </w:rPr>
        <w:br/>
      </w:r>
    </w:p>
    <w:p w14:paraId="691B5C1A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иметь аварийный запас сорбентов и других средств с учётом максимально возможного объёма разлива нефти и нефтепродуктов;</w:t>
      </w:r>
      <w:r>
        <w:rPr>
          <w:rFonts w:ascii="Arial" w:hAnsi="Arial" w:cs="Arial"/>
          <w:color w:val="444444"/>
        </w:rPr>
        <w:br/>
      </w:r>
    </w:p>
    <w:p w14:paraId="59A936AC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обеспечить безопасное временное хранение собранных конгломератов до их последующей транспортировки на утилизацию в специализированные организации, имеющие соответствующую лицензию.</w:t>
      </w:r>
      <w:r>
        <w:rPr>
          <w:rFonts w:ascii="Arial" w:hAnsi="Arial" w:cs="Arial"/>
          <w:color w:val="444444"/>
        </w:rPr>
        <w:br/>
      </w:r>
    </w:p>
    <w:p w14:paraId="4BA34D89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Рекомендовать Главам муниципальных образований Красноселькупского района принять необходимые меры по предотвращению загрязнения окружающей среды нефтью и нефтепродуктами на территории муниципальных образований.</w:t>
      </w:r>
      <w:r>
        <w:rPr>
          <w:rFonts w:ascii="Arial" w:hAnsi="Arial" w:cs="Arial"/>
          <w:color w:val="444444"/>
        </w:rPr>
        <w:br/>
      </w:r>
    </w:p>
    <w:p w14:paraId="52E24D9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Контроль за исполнением настоящего постановления возложить на заместителя Главы Администрации Красноселькупского района по строительству и вопросам жизнеобеспечения Фишера </w:t>
      </w:r>
      <w:proofErr w:type="gramStart"/>
      <w:r>
        <w:rPr>
          <w:rFonts w:ascii="Arial" w:hAnsi="Arial" w:cs="Arial"/>
          <w:color w:val="444444"/>
        </w:rPr>
        <w:t>Ю.В.</w:t>
      </w:r>
      <w:proofErr w:type="gramEnd"/>
      <w:r>
        <w:rPr>
          <w:rFonts w:ascii="Arial" w:hAnsi="Arial" w:cs="Arial"/>
          <w:color w:val="444444"/>
        </w:rPr>
        <w:br/>
      </w:r>
    </w:p>
    <w:p w14:paraId="4EC6BAD9" w14:textId="77777777" w:rsidR="008472CF" w:rsidRDefault="008472CF" w:rsidP="008472C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</w:rPr>
        <w:br/>
        <w:t>Глава района</w:t>
      </w:r>
      <w:r>
        <w:rPr>
          <w:rFonts w:ascii="Arial" w:hAnsi="Arial" w:cs="Arial"/>
          <w:color w:val="444444"/>
          <w:sz w:val="24"/>
          <w:szCs w:val="24"/>
        </w:rPr>
        <w:br/>
        <w:t>В.П.Паршаков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  <w:t>от "11" ноября 2016 года N П-278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38FAE462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ТРЕБОВАНИЯ к разработке планов по предупреждению и ликвидации аварийных разливов нефти и нефтепродуктов на территории муниципального образования Красноселькупский район</w:t>
      </w:r>
    </w:p>
    <w:p w14:paraId="0C185D5F" w14:textId="77777777" w:rsidR="008472CF" w:rsidRDefault="008472CF" w:rsidP="008472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C2A9D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Настоящие требования разработаны на основании постановления Правительства Ямало-Ненецкого автономного округа от 29 мая 2014 года N П-429 </w:t>
      </w:r>
      <w:r>
        <w:rPr>
          <w:rFonts w:ascii="Arial" w:hAnsi="Arial" w:cs="Arial"/>
          <w:color w:val="444444"/>
        </w:rPr>
        <w:lastRenderedPageBreak/>
        <w:t>"Об утверждении требований к разработке планов по предупреждению и ликвидации аварийных разливов нефти и нефтепродуктов на территории Ямало-Ненецкого автономного округа" (далее - постановление Правительства ЯНАО N 429), с учетом особенностей муниципального образования Красноселькупский район, характера расположения месторождений углеводородного сырья, большинство из которых находится в пределах водоохранных зон рек, относящихся к водоемам рыбохозяйственного значения, озер и в заболоченных участках местности, формирующих стоки рек, и определяют содержание мероприятий по предупреждению и ликвидации чрезвычайных ситуаций, обусловленных разливами нефти и нефтепродуктов на территории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4FFAEDB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Настоящие требования предназначены для формирования единого порядка разработки, согласования и утверждения планов по предупреждению и ликвидации аварийных разливов нефти и нефтепродуктов на территории муниципального образования Красноселькупский район (далее - планы) и соответствующих им календарных планов оперативных мероприятий при угрозе или возникновении чрезвычайных ситуаций (далее - календарные планы).</w:t>
      </w:r>
      <w:r>
        <w:rPr>
          <w:rFonts w:ascii="Arial" w:hAnsi="Arial" w:cs="Arial"/>
          <w:color w:val="444444"/>
        </w:rPr>
        <w:br/>
      </w:r>
    </w:p>
    <w:p w14:paraId="687E069A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Настоящие требования обязательны для организаций, осуществляющих операции с нефтью и нефтепродуктами (далее - организации), органов местного самоуправления муниципальных образований в Красноселькупском районе (далее - ОМС), комиссий по чрезвычайным ситуациям и обеспечению пожарной безопасности и органов, специально уполномоченных на решение задач гражданской обороны, задач по предупреждению и ликвидации чрезвычайных ситуаций.</w:t>
      </w:r>
      <w:r>
        <w:rPr>
          <w:rFonts w:ascii="Arial" w:hAnsi="Arial" w:cs="Arial"/>
          <w:color w:val="444444"/>
        </w:rPr>
        <w:br/>
      </w:r>
    </w:p>
    <w:p w14:paraId="45D0379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Аварийные разливы нефти и нефтепродуктов классифицируются как чрезвычайные ситуации (далее - ЧС(Н)), в зависимости от величины объема, в соответствии с пунктом 3 Основных требований к разработке планов по предупреждению и ликвидации аварийных разливов нефти и нефтепродуктов, утвержденных постановлением Правительства Российской Федерации от 21 августа 2000 года N 613 "О неотложных мерах по предупреждению и ликвидации аварийных разливов нефти и нефтепродуктов".</w:t>
      </w:r>
      <w:r>
        <w:rPr>
          <w:rFonts w:ascii="Arial" w:hAnsi="Arial" w:cs="Arial"/>
          <w:color w:val="444444"/>
        </w:rPr>
        <w:br/>
      </w:r>
    </w:p>
    <w:p w14:paraId="5FF12FB6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Нижний уровень разлива нефти и нефтепродуктов для отнесения к разряду ЧС(Н) определяется на основании приказа Министерства природных ресурсов Российской Федерации от 03 марта 2003 года N 156 "Об утверждении Указаний по определению нижнего уровня разлива нефти и нефтепродуктов для отнесения аварийного разлива к чрезвычайной ситуации".</w:t>
      </w:r>
      <w:r>
        <w:rPr>
          <w:rFonts w:ascii="Arial" w:hAnsi="Arial" w:cs="Arial"/>
          <w:color w:val="444444"/>
        </w:rPr>
        <w:br/>
      </w:r>
    </w:p>
    <w:p w14:paraId="42C03820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зависимости от уровня возможной ЧС(Н) организации разрабатывают планы соответствующего уровня: локального, местного, территориального, регионального и федерального, а на акваториях - локального (объектового), регионального и федерального, а также календарные планы соответствующего уровня и для нижестоящих уровней возможных ЧС(Н), вплоть до объектового уровня, которые используются при составлении соответствующих планов в подсистемах единой государственной системы предупреждения и ликвидации чрезвычайных ситуаций (далее - РСЧС) и их звеньях, планов регионов, а также непосредственно в организациях при реагировании на ЧС(Н).</w:t>
      </w:r>
      <w:r>
        <w:rPr>
          <w:rFonts w:ascii="Arial" w:hAnsi="Arial" w:cs="Arial"/>
          <w:color w:val="444444"/>
        </w:rPr>
        <w:br/>
      </w:r>
    </w:p>
    <w:p w14:paraId="633609C0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7. Организации предоставляют по одному экземпляру разработанных и утвержденных в установленном порядке планов в комиссию по чрезвычайным ситуациям и обеспечению пожарной безопасности муниципального образования Красноселькупский район (далее - КЧС и ОПБ муниципального образования Красноселькупский район).</w:t>
      </w:r>
      <w:r>
        <w:rPr>
          <w:rFonts w:ascii="Arial" w:hAnsi="Arial" w:cs="Arial"/>
          <w:color w:val="444444"/>
        </w:rPr>
        <w:br/>
      </w:r>
    </w:p>
    <w:p w14:paraId="2B20FAB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КЧС и ОПБ муниципального образования Красноселькупский район разрабатывает план звеньев территориальной подсистемы РСЧС на основании планов и </w:t>
      </w:r>
      <w:proofErr w:type="gramStart"/>
      <w:r>
        <w:rPr>
          <w:rFonts w:ascii="Arial" w:hAnsi="Arial" w:cs="Arial"/>
          <w:color w:val="444444"/>
        </w:rPr>
        <w:t>календарных планов</w:t>
      </w:r>
      <w:proofErr w:type="gramEnd"/>
      <w:r>
        <w:rPr>
          <w:rFonts w:ascii="Arial" w:hAnsi="Arial" w:cs="Arial"/>
          <w:color w:val="444444"/>
        </w:rPr>
        <w:t xml:space="preserve"> разработанных организациями.</w:t>
      </w:r>
      <w:r>
        <w:rPr>
          <w:rFonts w:ascii="Arial" w:hAnsi="Arial" w:cs="Arial"/>
          <w:color w:val="444444"/>
        </w:rPr>
        <w:br/>
      </w:r>
    </w:p>
    <w:p w14:paraId="2B3E4061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КЧС и ОПБ муниципального образования Красноселькупский район предоставляет один экземпляр разработанного и утвержденного в установленном порядке плана звеньев территориальной подсистемы РСЧС в Главное управление МЧС России по Ямало-Ненецкому автономному округу.</w:t>
      </w:r>
      <w:r>
        <w:rPr>
          <w:rFonts w:ascii="Arial" w:hAnsi="Arial" w:cs="Arial"/>
          <w:color w:val="444444"/>
        </w:rPr>
        <w:br/>
      </w:r>
    </w:p>
    <w:p w14:paraId="0E38882E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Основными принципами планирования являются:</w:t>
      </w:r>
      <w:r>
        <w:rPr>
          <w:rFonts w:ascii="Arial" w:hAnsi="Arial" w:cs="Arial"/>
          <w:color w:val="444444"/>
        </w:rPr>
        <w:br/>
      </w:r>
    </w:p>
    <w:p w14:paraId="29CD165E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оценка риска и обоснование уровня возможных ЧС(Н);</w:t>
      </w:r>
      <w:r>
        <w:rPr>
          <w:rFonts w:ascii="Arial" w:hAnsi="Arial" w:cs="Arial"/>
          <w:color w:val="444444"/>
        </w:rPr>
        <w:br/>
      </w:r>
    </w:p>
    <w:p w14:paraId="3BDFDCD4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оценка экологической безопасности организаций;</w:t>
      </w:r>
      <w:r>
        <w:rPr>
          <w:rFonts w:ascii="Arial" w:hAnsi="Arial" w:cs="Arial"/>
          <w:color w:val="444444"/>
        </w:rPr>
        <w:br/>
      </w:r>
    </w:p>
    <w:p w14:paraId="1627923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порядка проведения мероприятий по ликвидации ЧС(Н) с учетом географических, навигационных, метеорологических и других особенностей районов возможной ЧС(Н);</w:t>
      </w:r>
      <w:r>
        <w:rPr>
          <w:rFonts w:ascii="Arial" w:hAnsi="Arial" w:cs="Arial"/>
          <w:color w:val="444444"/>
        </w:rPr>
        <w:br/>
      </w:r>
    </w:p>
    <w:p w14:paraId="0720788F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первоочередные действия персонала при получении информации о возникновении ЧС(Н);</w:t>
      </w:r>
      <w:r>
        <w:rPr>
          <w:rFonts w:ascii="Arial" w:hAnsi="Arial" w:cs="Arial"/>
          <w:color w:val="444444"/>
        </w:rPr>
        <w:br/>
      </w:r>
    </w:p>
    <w:p w14:paraId="03BDCB1D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порядка взаимодействия организаций и аварийно-спасательных формирований, аттестованных в установленном порядке (далее - АСФ(Н)), привлекаемых к ликвидации ЧС(Н);</w:t>
      </w:r>
      <w:r>
        <w:rPr>
          <w:rFonts w:ascii="Arial" w:hAnsi="Arial" w:cs="Arial"/>
          <w:color w:val="444444"/>
        </w:rPr>
        <w:br/>
      </w:r>
    </w:p>
    <w:p w14:paraId="2325BDC0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состава сил и средств для ликвидации ЧС(Н), нештатных АСФ(Н), аттестованных в установленном порядке;</w:t>
      </w:r>
      <w:r>
        <w:rPr>
          <w:rFonts w:ascii="Arial" w:hAnsi="Arial" w:cs="Arial"/>
          <w:color w:val="444444"/>
        </w:rPr>
        <w:br/>
      </w:r>
    </w:p>
    <w:p w14:paraId="79ED3AA6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материально-технического обеспечения мероприятий по ликвидации ЧС(Н);</w:t>
      </w:r>
      <w:r>
        <w:rPr>
          <w:rFonts w:ascii="Arial" w:hAnsi="Arial" w:cs="Arial"/>
          <w:color w:val="444444"/>
        </w:rPr>
        <w:br/>
      </w:r>
    </w:p>
    <w:p w14:paraId="1CEFF296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составление ситуационного графика (календарного плана) проведения оперативных мероприятий по ликвидации ЧС(Н);</w:t>
      </w:r>
      <w:r>
        <w:rPr>
          <w:rFonts w:ascii="Arial" w:hAnsi="Arial" w:cs="Arial"/>
          <w:color w:val="444444"/>
        </w:rPr>
        <w:br/>
      </w:r>
    </w:p>
    <w:p w14:paraId="3C3A16C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безопасности населения в условиях ЧС(Н).</w:t>
      </w:r>
      <w:r>
        <w:rPr>
          <w:rFonts w:ascii="Arial" w:hAnsi="Arial" w:cs="Arial"/>
          <w:color w:val="444444"/>
        </w:rPr>
        <w:br/>
      </w:r>
    </w:p>
    <w:p w14:paraId="1B8858D6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Структура плана, соответствующего ему календарного плана, а также сроки введения их в действие определяются приказом МЧС РФ от 28 декабря 2004 года N 621.</w:t>
      </w:r>
      <w:r>
        <w:rPr>
          <w:rFonts w:ascii="Arial" w:hAnsi="Arial" w:cs="Arial"/>
          <w:color w:val="444444"/>
        </w:rPr>
        <w:br/>
      </w:r>
    </w:p>
    <w:p w14:paraId="58C4D85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При оформлении заказа на разработку планов, организация-заказчик должна информировать организацию - разработчика планов о настоящих требованиях.</w:t>
      </w:r>
      <w:r>
        <w:rPr>
          <w:rFonts w:ascii="Arial" w:hAnsi="Arial" w:cs="Arial"/>
          <w:color w:val="444444"/>
        </w:rPr>
        <w:br/>
      </w:r>
    </w:p>
    <w:p w14:paraId="12AC7034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12. Планы и календарные планы организаций для локального уровня утверждаются их руководителями и органом, специально уполномоченным решать задачи гражданской обороны, предупреждения и ликвидации ЧС(Н), в составе или при органе исполнительной власти местного самоуправления по согласованию с Управлением по технологическому и экологическому надзору Ростехнадзора по Ямало-Ненецкого автономного округа и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7C59324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организаций для местного уровня утверждаются их руководителями и Главным управлением МЧС России по Ямало-Ненецкому автономному округу по согласованию с Управлением по технологическому и экологическому надзору Ростехнадзора по Ямало-Ненецкого автономного округа и департаментом природно-ресурсного регулирования, лесных отношений и развития нефтегазового комплекса Ямало-Ненецкого автономного округа. Календарные планы организаций для местного уровня утверждаются их руководителем и органом, специально уполномоченным решать задачи гражданской обороны, задачи по предупреждению и ликвидации ЧС(Н), в составе или при органе исполнительной власти местного самоуправления.</w:t>
      </w:r>
      <w:r>
        <w:rPr>
          <w:rFonts w:ascii="Arial" w:hAnsi="Arial" w:cs="Arial"/>
          <w:color w:val="444444"/>
        </w:rPr>
        <w:br/>
      </w:r>
    </w:p>
    <w:p w14:paraId="04EA1719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и календарные планы организаций для территориального уровня утверждаются их руководителями и Главным управлением МЧС России по Ямало-Ненецкому автономному округу по согласованию с Управлением по технологическому и экологическому надзору Ростехнадзора по Ямало-Ненецкого автономного округа и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2384DD2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звеньев территориальной подсистемы РСЧС утверждаются КЧС ОМС и Главным управлением МЧС России по Ямало-Ненецкому автономному округу после согласования с Управлением по технологическому и экологическому надзору Ростехнадзора по Ямало-Ненецкого автономного округа и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3B249DB9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В зависимости от уровня планирования мероприятий по предупреждению и ликвидации аварийных разливов нефти и нефтепродуктов разработка, согласование и утверждение планов должно осуществляться в указанные ниже сроки с момента введения в действие настоящих требований, а также после государственной регистрации вновь создаваемых организаций и прав на созданные объекты.</w:t>
      </w:r>
      <w:r>
        <w:rPr>
          <w:rFonts w:ascii="Arial" w:hAnsi="Arial" w:cs="Arial"/>
          <w:color w:val="444444"/>
        </w:rPr>
        <w:br/>
      </w:r>
    </w:p>
    <w:p w14:paraId="06C38E6A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организаций:</w:t>
      </w:r>
      <w:r>
        <w:rPr>
          <w:rFonts w:ascii="Arial" w:hAnsi="Arial" w:cs="Arial"/>
          <w:color w:val="444444"/>
        </w:rPr>
        <w:br/>
      </w:r>
    </w:p>
    <w:p w14:paraId="173B219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объектового и местного уровней - четыре месяца;</w:t>
      </w:r>
      <w:r>
        <w:rPr>
          <w:rFonts w:ascii="Arial" w:hAnsi="Arial" w:cs="Arial"/>
          <w:color w:val="444444"/>
        </w:rPr>
        <w:br/>
      </w:r>
    </w:p>
    <w:p w14:paraId="5283A63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территориального уровня - шесть месяцев;</w:t>
      </w:r>
      <w:r>
        <w:rPr>
          <w:rFonts w:ascii="Arial" w:hAnsi="Arial" w:cs="Arial"/>
          <w:color w:val="444444"/>
        </w:rPr>
        <w:br/>
      </w:r>
    </w:p>
    <w:p w14:paraId="1F8BA2EF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 муниципального образования - шесть месяцев.</w:t>
      </w:r>
      <w:r>
        <w:rPr>
          <w:rFonts w:ascii="Arial" w:hAnsi="Arial" w:cs="Arial"/>
          <w:color w:val="444444"/>
        </w:rPr>
        <w:br/>
      </w:r>
    </w:p>
    <w:p w14:paraId="4AF66B56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территориальных подсистем РСЧС - девять месяцев.</w:t>
      </w:r>
      <w:r>
        <w:rPr>
          <w:rFonts w:ascii="Arial" w:hAnsi="Arial" w:cs="Arial"/>
          <w:color w:val="444444"/>
        </w:rPr>
        <w:br/>
      </w:r>
    </w:p>
    <w:p w14:paraId="6A80AB24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Планы функциональных подсистем РСЧС - двенадцать месяцев.</w:t>
      </w:r>
      <w:r>
        <w:rPr>
          <w:rFonts w:ascii="Arial" w:hAnsi="Arial" w:cs="Arial"/>
          <w:color w:val="444444"/>
        </w:rPr>
        <w:br/>
      </w:r>
    </w:p>
    <w:p w14:paraId="6532694E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звеньев функциональных подсистем РСЧС территориальные - шесть месяцев.</w:t>
      </w:r>
      <w:r>
        <w:rPr>
          <w:rFonts w:ascii="Arial" w:hAnsi="Arial" w:cs="Arial"/>
          <w:color w:val="444444"/>
        </w:rPr>
        <w:br/>
      </w:r>
    </w:p>
    <w:p w14:paraId="59FEBE6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Корректировка планов осуществляется при изменении исходных данных, влияющих на уровень и организацию реагирования на ЧС(Н), с обязательным уведомлением соответствующих исполнительных органов государственной власти, утвердивших эти планы. Время корректировки (переработки) планов не должно превышать сроков, указанных в пункте 13 настоящих требований, с момента официальной регистрации измененных исходных данных.</w:t>
      </w:r>
      <w:r>
        <w:rPr>
          <w:rFonts w:ascii="Arial" w:hAnsi="Arial" w:cs="Arial"/>
          <w:color w:val="444444"/>
        </w:rPr>
        <w:br/>
      </w:r>
    </w:p>
    <w:p w14:paraId="1CDAA8C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Сроки действия планов:</w:t>
      </w:r>
      <w:r>
        <w:rPr>
          <w:rFonts w:ascii="Arial" w:hAnsi="Arial" w:cs="Arial"/>
          <w:color w:val="444444"/>
        </w:rPr>
        <w:br/>
      </w:r>
    </w:p>
    <w:p w14:paraId="0B894804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для организаций объектового и местного уровней - три года, территориального уровня - четыре года.</w:t>
      </w:r>
      <w:r>
        <w:rPr>
          <w:rFonts w:ascii="Arial" w:hAnsi="Arial" w:cs="Arial"/>
          <w:color w:val="444444"/>
        </w:rPr>
        <w:br/>
      </w:r>
    </w:p>
    <w:p w14:paraId="2C9C68A4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истечении указанных сроков планы подлежат корректировке (переработке). Планы подлежат корректировке (переработке) досрочно по решению органа, его утвердившего, или при принятии соответствующих нормативных правовых актов федерального и регионального уровней.</w:t>
      </w:r>
      <w:r>
        <w:rPr>
          <w:rFonts w:ascii="Arial" w:hAnsi="Arial" w:cs="Arial"/>
          <w:color w:val="444444"/>
        </w:rPr>
        <w:br/>
      </w:r>
    </w:p>
    <w:p w14:paraId="07673559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Контроль за ходом выполнения мероприятий, определенных в планах, осуществляется соответствующими контролирующими и надзорными органами исполнительной власти.</w:t>
      </w:r>
      <w:r>
        <w:rPr>
          <w:rFonts w:ascii="Arial" w:hAnsi="Arial" w:cs="Arial"/>
          <w:color w:val="444444"/>
        </w:rPr>
        <w:br/>
      </w:r>
    </w:p>
    <w:p w14:paraId="1D763BAD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Отчет о завершении работ по ликвидации разливов нефти и нефтепродуктов подготавливается в зависимости от категории ЧС(Н) соответствующими КЧС и ОПБ по форме, установленной приложением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5BDC12FE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Отчет представляется в департамент природно-ресурсного регулирования, лесных отношений и развития нефтегазового комплекса Ямало-Ненецкого автономного округа, департамент гражданской защиты и пожарной безопасности Ямало-Ненецкого автономного округа, Главное управление МЧС России по Ямало-Ненецкому автономному округу и иные заинтересованные федеральные органы государственной власти ежеквартально, не позднее 30-го числа месяца, следующего за отчетным кварталом.</w:t>
      </w:r>
      <w:r>
        <w:rPr>
          <w:rFonts w:ascii="Arial" w:hAnsi="Arial" w:cs="Arial"/>
          <w:color w:val="444444"/>
        </w:rPr>
        <w:br/>
      </w:r>
    </w:p>
    <w:p w14:paraId="24D18E7D" w14:textId="77777777" w:rsidR="008472CF" w:rsidRDefault="008472CF" w:rsidP="008472C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  <w:t>от "11" ноября 2016 года N П-278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165420B0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ТИПОВАЯ ФОРМА сведений об аварии (инциденте) по фактам разливов нефти и нефтепродуктов</w:t>
      </w:r>
    </w:p>
    <w:p w14:paraId="3476BA28" w14:textId="77777777" w:rsidR="008472CF" w:rsidRDefault="008472CF" w:rsidP="008472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D06F8A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Дата, место, время разлива Дата приема информации</w:t>
      </w:r>
      <w:r>
        <w:rPr>
          <w:rFonts w:ascii="Arial" w:hAnsi="Arial" w:cs="Arial"/>
          <w:color w:val="444444"/>
        </w:rPr>
        <w:br/>
      </w:r>
    </w:p>
    <w:p w14:paraId="5C53E74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Местонахождение разлива</w:t>
      </w:r>
      <w:r>
        <w:rPr>
          <w:rFonts w:ascii="Arial" w:hAnsi="Arial" w:cs="Arial"/>
          <w:color w:val="444444"/>
        </w:rPr>
        <w:br/>
      </w:r>
    </w:p>
    <w:p w14:paraId="19DBBEEC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Обнаружен: дата время</w:t>
      </w:r>
      <w:r>
        <w:rPr>
          <w:rFonts w:ascii="Arial" w:hAnsi="Arial" w:cs="Arial"/>
          <w:color w:val="444444"/>
        </w:rPr>
        <w:br/>
      </w:r>
    </w:p>
    <w:p w14:paraId="1E38257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Ликвидирован: дата время</w:t>
      </w:r>
      <w:r>
        <w:rPr>
          <w:rFonts w:ascii="Arial" w:hAnsi="Arial" w:cs="Arial"/>
          <w:color w:val="444444"/>
        </w:rPr>
        <w:br/>
      </w:r>
    </w:p>
    <w:p w14:paraId="6B016BB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Координаты места</w:t>
      </w:r>
      <w:r>
        <w:rPr>
          <w:rFonts w:ascii="Arial" w:hAnsi="Arial" w:cs="Arial"/>
          <w:color w:val="444444"/>
        </w:rPr>
        <w:br/>
      </w:r>
    </w:p>
    <w:p w14:paraId="308E3B80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аварии (инцидента)</w:t>
      </w:r>
      <w:r>
        <w:rPr>
          <w:rFonts w:ascii="Arial" w:hAnsi="Arial" w:cs="Arial"/>
          <w:color w:val="444444"/>
        </w:rPr>
        <w:br/>
      </w:r>
    </w:p>
    <w:p w14:paraId="5B8D6641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Примечание</w:t>
      </w:r>
      <w:r>
        <w:rPr>
          <w:rFonts w:ascii="Arial" w:hAnsi="Arial" w:cs="Arial"/>
          <w:color w:val="444444"/>
        </w:rPr>
        <w:br/>
      </w:r>
    </w:p>
    <w:p w14:paraId="5A98B3C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Источник загрязнения (нефтеналивное судно, нефтеналивная баржа, стационарные и плавучие добывающие установки и нефтяные терминалы, автоцистерна, железнодорожный состав, трубопроводы, стационарные объекты хранения нефти и нефтепродуктов)</w:t>
      </w:r>
      <w:r>
        <w:rPr>
          <w:rFonts w:ascii="Arial" w:hAnsi="Arial" w:cs="Arial"/>
          <w:color w:val="444444"/>
        </w:rPr>
        <w:br/>
      </w:r>
    </w:p>
    <w:p w14:paraId="2F352C1D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Наименование объекта</w:t>
      </w:r>
      <w:r>
        <w:rPr>
          <w:rFonts w:ascii="Arial" w:hAnsi="Arial" w:cs="Arial"/>
          <w:color w:val="444444"/>
        </w:rPr>
        <w:br/>
      </w:r>
    </w:p>
    <w:p w14:paraId="25EA1A1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(привязка к местности)</w:t>
      </w:r>
      <w:r>
        <w:rPr>
          <w:rFonts w:ascii="Arial" w:hAnsi="Arial" w:cs="Arial"/>
          <w:color w:val="444444"/>
        </w:rPr>
        <w:br/>
      </w:r>
    </w:p>
    <w:p w14:paraId="20F6ED99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вид, объем тип</w:t>
      </w:r>
      <w:r>
        <w:rPr>
          <w:rFonts w:ascii="Arial" w:hAnsi="Arial" w:cs="Arial"/>
          <w:color w:val="444444"/>
        </w:rPr>
        <w:br/>
      </w:r>
    </w:p>
    <w:p w14:paraId="3C05BDE1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год ввода давление, атм.</w:t>
      </w:r>
      <w:r>
        <w:rPr>
          <w:rFonts w:ascii="Arial" w:hAnsi="Arial" w:cs="Arial"/>
          <w:color w:val="444444"/>
        </w:rPr>
        <w:br/>
      </w:r>
    </w:p>
    <w:p w14:paraId="43523C8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эксплуатацию</w:t>
      </w:r>
      <w:r>
        <w:rPr>
          <w:rFonts w:ascii="Arial" w:hAnsi="Arial" w:cs="Arial"/>
          <w:color w:val="444444"/>
        </w:rPr>
        <w:br/>
      </w:r>
    </w:p>
    <w:p w14:paraId="44E8CE1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диаметр, мм толщина стенки, мм</w:t>
      </w:r>
      <w:r>
        <w:rPr>
          <w:rFonts w:ascii="Arial" w:hAnsi="Arial" w:cs="Arial"/>
          <w:color w:val="444444"/>
        </w:rPr>
        <w:br/>
      </w:r>
    </w:p>
    <w:p w14:paraId="3236903C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Примечание</w:t>
      </w:r>
      <w:r>
        <w:rPr>
          <w:rFonts w:ascii="Arial" w:hAnsi="Arial" w:cs="Arial"/>
          <w:color w:val="444444"/>
        </w:rPr>
        <w:br/>
      </w:r>
    </w:p>
    <w:p w14:paraId="724825C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Причина разлива</w:t>
      </w:r>
      <w:r>
        <w:rPr>
          <w:rFonts w:ascii="Arial" w:hAnsi="Arial" w:cs="Arial"/>
          <w:color w:val="444444"/>
        </w:rPr>
        <w:br/>
      </w:r>
    </w:p>
    <w:p w14:paraId="54DD8D1E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Вид загрязнителя плотность, т/м3</w:t>
      </w:r>
      <w:r>
        <w:rPr>
          <w:rFonts w:ascii="Arial" w:hAnsi="Arial" w:cs="Arial"/>
          <w:color w:val="444444"/>
        </w:rPr>
        <w:br/>
      </w:r>
    </w:p>
    <w:p w14:paraId="527BABA9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масса, т: ориентировочная подтвержденная после ликвидации</w:t>
      </w:r>
      <w:r>
        <w:rPr>
          <w:rFonts w:ascii="Arial" w:hAnsi="Arial" w:cs="Arial"/>
          <w:color w:val="444444"/>
        </w:rPr>
        <w:br/>
      </w:r>
    </w:p>
    <w:p w14:paraId="6D75649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масса загрязняющих веществ при сгорании газа, т</w:t>
      </w:r>
      <w:r>
        <w:rPr>
          <w:rFonts w:ascii="Arial" w:hAnsi="Arial" w:cs="Arial"/>
          <w:color w:val="444444"/>
        </w:rPr>
        <w:br/>
      </w:r>
    </w:p>
    <w:p w14:paraId="4BA0A170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Площадь загрязнения, га: ориентировочная подтвержденная</w:t>
      </w:r>
      <w:r>
        <w:rPr>
          <w:rFonts w:ascii="Arial" w:hAnsi="Arial" w:cs="Arial"/>
          <w:color w:val="444444"/>
        </w:rPr>
        <w:br/>
      </w:r>
    </w:p>
    <w:p w14:paraId="6C5E228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Целевое назначение, разрешенное использование, категория</w:t>
      </w:r>
      <w:r>
        <w:rPr>
          <w:rFonts w:ascii="Arial" w:hAnsi="Arial" w:cs="Arial"/>
          <w:color w:val="444444"/>
        </w:rPr>
        <w:br/>
      </w:r>
    </w:p>
    <w:p w14:paraId="725F4A8A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земель загрязненного земельного участка</w:t>
      </w:r>
      <w:r>
        <w:rPr>
          <w:rFonts w:ascii="Arial" w:hAnsi="Arial" w:cs="Arial"/>
          <w:color w:val="444444"/>
        </w:rPr>
        <w:br/>
      </w:r>
    </w:p>
    <w:p w14:paraId="4CBB84A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Ландшафт</w:t>
      </w:r>
      <w:r>
        <w:rPr>
          <w:rFonts w:ascii="Arial" w:hAnsi="Arial" w:cs="Arial"/>
          <w:color w:val="444444"/>
        </w:rPr>
        <w:br/>
      </w:r>
    </w:p>
    <w:p w14:paraId="50DC992A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Гидрометеорологическая обстановка: температура осадки</w:t>
      </w:r>
      <w:r>
        <w:rPr>
          <w:rFonts w:ascii="Arial" w:hAnsi="Arial" w:cs="Arial"/>
          <w:color w:val="444444"/>
        </w:rPr>
        <w:br/>
      </w:r>
    </w:p>
    <w:p w14:paraId="39ECB75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Попадание или угроза попадания в поверхностные или подземные воды</w:t>
      </w:r>
      <w:r>
        <w:rPr>
          <w:rFonts w:ascii="Arial" w:hAnsi="Arial" w:cs="Arial"/>
          <w:color w:val="444444"/>
        </w:rPr>
        <w:br/>
      </w:r>
    </w:p>
    <w:p w14:paraId="4941C78A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Наименование водного объекта</w:t>
      </w:r>
      <w:r>
        <w:rPr>
          <w:rFonts w:ascii="Arial" w:hAnsi="Arial" w:cs="Arial"/>
          <w:color w:val="444444"/>
        </w:rPr>
        <w:br/>
      </w:r>
    </w:p>
    <w:p w14:paraId="7B90D18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водоохранная попало в водоем, т м3</w:t>
      </w:r>
      <w:r>
        <w:rPr>
          <w:rFonts w:ascii="Arial" w:hAnsi="Arial" w:cs="Arial"/>
          <w:color w:val="444444"/>
        </w:rPr>
        <w:br/>
      </w:r>
    </w:p>
    <w:p w14:paraId="7DC3CE9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зона</w:t>
      </w:r>
      <w:r>
        <w:rPr>
          <w:rFonts w:ascii="Arial" w:hAnsi="Arial" w:cs="Arial"/>
          <w:color w:val="444444"/>
        </w:rPr>
        <w:br/>
      </w:r>
    </w:p>
    <w:p w14:paraId="5BD92B8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Для промышленных площадок:</w:t>
      </w:r>
      <w:r>
        <w:rPr>
          <w:rFonts w:ascii="Arial" w:hAnsi="Arial" w:cs="Arial"/>
          <w:color w:val="444444"/>
        </w:rPr>
        <w:br/>
      </w:r>
    </w:p>
    <w:p w14:paraId="3567CE8F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Попадание или угроза попадания на сопредельные территории</w:t>
      </w:r>
      <w:r>
        <w:rPr>
          <w:rFonts w:ascii="Arial" w:hAnsi="Arial" w:cs="Arial"/>
          <w:color w:val="444444"/>
        </w:rPr>
        <w:br/>
      </w:r>
    </w:p>
    <w:p w14:paraId="6A6C08B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Для акваторий: скорость распространения пятна, м/с</w:t>
      </w:r>
      <w:r>
        <w:rPr>
          <w:rFonts w:ascii="Arial" w:hAnsi="Arial" w:cs="Arial"/>
          <w:color w:val="444444"/>
        </w:rPr>
        <w:br/>
      </w:r>
    </w:p>
    <w:p w14:paraId="4D97E46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направление дрейфа пятна нефти и нефтепродуктов</w:t>
      </w:r>
      <w:r>
        <w:rPr>
          <w:rFonts w:ascii="Arial" w:hAnsi="Arial" w:cs="Arial"/>
          <w:color w:val="444444"/>
        </w:rPr>
        <w:br/>
      </w:r>
    </w:p>
    <w:p w14:paraId="5721D73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вероятность загрязнения береговой линии</w:t>
      </w:r>
      <w:r>
        <w:rPr>
          <w:rFonts w:ascii="Arial" w:hAnsi="Arial" w:cs="Arial"/>
          <w:color w:val="444444"/>
        </w:rPr>
        <w:br/>
      </w:r>
    </w:p>
    <w:p w14:paraId="48499791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Возможность или невозможность ликвидации загрязнения</w:t>
      </w:r>
      <w:r>
        <w:rPr>
          <w:rFonts w:ascii="Arial" w:hAnsi="Arial" w:cs="Arial"/>
          <w:color w:val="444444"/>
        </w:rPr>
        <w:br/>
      </w:r>
    </w:p>
    <w:p w14:paraId="4A487FEC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собственными силами в сроки, предусмотренные планом ЛАРН</w:t>
      </w:r>
      <w:r>
        <w:rPr>
          <w:rFonts w:ascii="Arial" w:hAnsi="Arial" w:cs="Arial"/>
          <w:color w:val="444444"/>
        </w:rPr>
        <w:br/>
      </w:r>
    </w:p>
    <w:p w14:paraId="5A60704D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Принятые меры</w:t>
      </w:r>
      <w:r>
        <w:rPr>
          <w:rFonts w:ascii="Arial" w:hAnsi="Arial" w:cs="Arial"/>
          <w:color w:val="444444"/>
        </w:rPr>
        <w:br/>
      </w:r>
    </w:p>
    <w:p w14:paraId="40C1259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Ответственный должность Ф.И.О.</w:t>
      </w:r>
      <w:r>
        <w:rPr>
          <w:rFonts w:ascii="Arial" w:hAnsi="Arial" w:cs="Arial"/>
          <w:color w:val="444444"/>
        </w:rPr>
        <w:br/>
      </w:r>
    </w:p>
    <w:p w14:paraId="4CCB2595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 сообщение:</w:t>
      </w:r>
      <w:r>
        <w:rPr>
          <w:rFonts w:ascii="Arial" w:hAnsi="Arial" w:cs="Arial"/>
          <w:color w:val="444444"/>
        </w:rPr>
        <w:br/>
      </w:r>
    </w:p>
    <w:p w14:paraId="286DB346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отправлены: дата время</w:t>
      </w:r>
      <w:r>
        <w:rPr>
          <w:rFonts w:ascii="Arial" w:hAnsi="Arial" w:cs="Arial"/>
          <w:color w:val="444444"/>
        </w:rPr>
        <w:br/>
      </w:r>
    </w:p>
    <w:p w14:paraId="13835EB9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Руководитель должность Ф.И.О.</w:t>
      </w:r>
      <w:r>
        <w:rPr>
          <w:rFonts w:ascii="Arial" w:hAnsi="Arial" w:cs="Arial"/>
          <w:color w:val="444444"/>
        </w:rPr>
        <w:br/>
      </w:r>
    </w:p>
    <w:p w14:paraId="31D58DF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Примечания.</w:t>
      </w:r>
      <w:r>
        <w:rPr>
          <w:rFonts w:ascii="Arial" w:hAnsi="Arial" w:cs="Arial"/>
          <w:color w:val="444444"/>
        </w:rPr>
        <w:br/>
      </w:r>
    </w:p>
    <w:p w14:paraId="68B3FD64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Координаты аварии (инцидента) указываются в системе координат Пулково 1942 года.</w:t>
      </w:r>
      <w:r>
        <w:rPr>
          <w:rFonts w:ascii="Arial" w:hAnsi="Arial" w:cs="Arial"/>
          <w:color w:val="444444"/>
        </w:rPr>
        <w:br/>
      </w:r>
    </w:p>
    <w:p w14:paraId="5C0CDC2A" w14:textId="77777777" w:rsidR="008472CF" w:rsidRDefault="008472CF" w:rsidP="008472C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4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  <w:t>от "11" ноября 2016 года N П-278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7467143E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ОТЧЁТ о проведении работ по ликвидации разливов нефти и нефтепродуктов</w:t>
      </w:r>
    </w:p>
    <w:p w14:paraId="3180785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Отчет подписывается руководителем организации независимо от формы собственности и должен включать пояснительную записку и приложения.</w:t>
      </w:r>
      <w:r>
        <w:rPr>
          <w:rFonts w:ascii="Arial" w:hAnsi="Arial" w:cs="Arial"/>
          <w:color w:val="444444"/>
        </w:rPr>
        <w:br/>
      </w:r>
    </w:p>
    <w:p w14:paraId="2894CDEA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Пояснительная записка должна включать следующие сведения:</w:t>
      </w:r>
      <w:r>
        <w:rPr>
          <w:rFonts w:ascii="Arial" w:hAnsi="Arial" w:cs="Arial"/>
          <w:color w:val="444444"/>
        </w:rPr>
        <w:br/>
      </w:r>
    </w:p>
    <w:p w14:paraId="6FAC419A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Причины и обстоятельства разливов нефти и нефтепродуктов, которые включают:</w:t>
      </w:r>
      <w:r>
        <w:rPr>
          <w:rFonts w:ascii="Arial" w:hAnsi="Arial" w:cs="Arial"/>
          <w:color w:val="444444"/>
        </w:rPr>
        <w:br/>
      </w:r>
    </w:p>
    <w:p w14:paraId="3E5DA89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Сведения об источнике разлива, развитии ситуации, ее трансформации, принятии решения о начале, временном и окончательном прекращении операции </w:t>
      </w:r>
      <w:r>
        <w:rPr>
          <w:rFonts w:ascii="Arial" w:hAnsi="Arial" w:cs="Arial"/>
          <w:color w:val="444444"/>
        </w:rPr>
        <w:lastRenderedPageBreak/>
        <w:t>по ликвидации разлива нефти и нефтепродуктов.</w:t>
      </w:r>
      <w:r>
        <w:rPr>
          <w:rFonts w:ascii="Arial" w:hAnsi="Arial" w:cs="Arial"/>
          <w:color w:val="444444"/>
        </w:rPr>
        <w:br/>
      </w:r>
    </w:p>
    <w:p w14:paraId="2A1A1F4C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Копии (сканкопии) актов технического расследования разливов нефти и нефтепродуктов на магнитных носителях.</w:t>
      </w:r>
      <w:r>
        <w:rPr>
          <w:rFonts w:ascii="Arial" w:hAnsi="Arial" w:cs="Arial"/>
          <w:color w:val="444444"/>
        </w:rPr>
        <w:br/>
      </w:r>
    </w:p>
    <w:p w14:paraId="472F6A0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Схему участка местности с элементами топографии для возможности привязки к местности.</w:t>
      </w:r>
      <w:r>
        <w:rPr>
          <w:rFonts w:ascii="Arial" w:hAnsi="Arial" w:cs="Arial"/>
          <w:color w:val="444444"/>
        </w:rPr>
        <w:br/>
      </w:r>
    </w:p>
    <w:p w14:paraId="0104141F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Расчеты потерь нефти и нефтепродуктов, попавших в окружающую среду вследствие аварии.</w:t>
      </w:r>
      <w:r>
        <w:rPr>
          <w:rFonts w:ascii="Arial" w:hAnsi="Arial" w:cs="Arial"/>
          <w:color w:val="444444"/>
        </w:rPr>
        <w:br/>
      </w:r>
    </w:p>
    <w:p w14:paraId="1484A0DD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Описание и оценка действий органов управления организации при устранении источника утечки, локализации и ликвидации последствий разливов нефти и нефтепродуктов.</w:t>
      </w:r>
      <w:r>
        <w:rPr>
          <w:rFonts w:ascii="Arial" w:hAnsi="Arial" w:cs="Arial"/>
          <w:color w:val="444444"/>
        </w:rPr>
        <w:br/>
      </w:r>
    </w:p>
    <w:p w14:paraId="3F1BE938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Оценка эффективности сил и специальных технических средств, применяемых в ходе работ по ликвидации разливов нефти и нефтепродуктов, в том числе принятые меры по ликвидации последствий разливов, включая откачку и сбор нефти, нефтяной эмульсии, обваловку грунтом загрязненного участка, обработку реабилитируемой территории биосорбентами, бакпрепаратами, отсыпку загрязненного участка торфом.</w:t>
      </w:r>
      <w:r>
        <w:rPr>
          <w:rFonts w:ascii="Arial" w:hAnsi="Arial" w:cs="Arial"/>
          <w:color w:val="444444"/>
        </w:rPr>
        <w:br/>
      </w:r>
    </w:p>
    <w:p w14:paraId="2CCEF1C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Организация временного хранения собранной нефти, нефтепродуктов, загрязненной почвы, снега, льда, демонтированных (бывших в эксплуатации) трубопроводов и отходов. Размещение собранных нефти, нефтепродуктов в местах, исключающих вторичное загрязнение производственных объектов и окружающей среды, описание мест временного хранения с нанесением их на топографическую карту.</w:t>
      </w:r>
      <w:r>
        <w:rPr>
          <w:rFonts w:ascii="Arial" w:hAnsi="Arial" w:cs="Arial"/>
          <w:color w:val="444444"/>
        </w:rPr>
        <w:br/>
      </w:r>
    </w:p>
    <w:p w14:paraId="1A1D6A8F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Затраты на проведение работ по ликвидации разливов нефти и нефтепродуктов, включая расходы на локализацию, сбор, утилизацию нефти и нефтепродуктов, и последующую реабилитацию территории, в том числе объем собранных нефти и нефтепродуктов при ликвидации последствий разлива.</w:t>
      </w:r>
      <w:r>
        <w:rPr>
          <w:rFonts w:ascii="Arial" w:hAnsi="Arial" w:cs="Arial"/>
          <w:color w:val="444444"/>
        </w:rPr>
        <w:br/>
      </w:r>
    </w:p>
    <w:p w14:paraId="758DA39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Расходы на возмещение (компенсацию) ущерба, нанесенного водным биологическим ресурсам, вреда, причиненного объектам животного мира и среде их обитания.</w:t>
      </w:r>
      <w:r>
        <w:rPr>
          <w:rFonts w:ascii="Arial" w:hAnsi="Arial" w:cs="Arial"/>
          <w:color w:val="444444"/>
        </w:rPr>
        <w:br/>
      </w:r>
    </w:p>
    <w:p w14:paraId="55C91E0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Учет собранной и утилизированной нефти, нефтепродуктов.</w:t>
      </w:r>
      <w:r>
        <w:rPr>
          <w:rFonts w:ascii="Arial" w:hAnsi="Arial" w:cs="Arial"/>
          <w:color w:val="444444"/>
        </w:rPr>
        <w:br/>
      </w:r>
    </w:p>
    <w:p w14:paraId="1F912A3D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Уровень остаточного содержания нефти и нефтепродуктов в почвах территорий и в донных отложениях акваторий после выполнения работ по ликвидации разливов нефти и нефтепродуктов.</w:t>
      </w:r>
      <w:r>
        <w:rPr>
          <w:rFonts w:ascii="Arial" w:hAnsi="Arial" w:cs="Arial"/>
          <w:color w:val="444444"/>
        </w:rPr>
        <w:br/>
      </w:r>
    </w:p>
    <w:p w14:paraId="1F0E352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8.1. Последствия разлива нефти и нефтепродуктов для населения, окружающей среды и объектов экономики.</w:t>
      </w:r>
      <w:r>
        <w:rPr>
          <w:rFonts w:ascii="Arial" w:hAnsi="Arial" w:cs="Arial"/>
          <w:color w:val="444444"/>
        </w:rPr>
        <w:br/>
      </w:r>
    </w:p>
    <w:p w14:paraId="7F19446C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Состояние технологического оборудования организации, наличие предписаний надзорных органов об устранении недостатков его технического состояния, нарушений норм и правил промышленной безопасности.</w:t>
      </w:r>
      <w:r>
        <w:rPr>
          <w:rFonts w:ascii="Arial" w:hAnsi="Arial" w:cs="Arial"/>
          <w:color w:val="444444"/>
        </w:rPr>
        <w:br/>
      </w:r>
    </w:p>
    <w:p w14:paraId="0762D2B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9. Предложения по дополнительному оснащению формирований (подразделений) организации и профессиональных аварийно-спасательных формирований (служб).</w:t>
      </w:r>
      <w:r>
        <w:rPr>
          <w:rFonts w:ascii="Arial" w:hAnsi="Arial" w:cs="Arial"/>
          <w:color w:val="444444"/>
        </w:rPr>
        <w:br/>
      </w:r>
    </w:p>
    <w:p w14:paraId="753B0E3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Рекомендации по предотвращению возникновения подобных источников разливов нефти и нефтепродуктов, приемам и технологиям ликвидации разливов, а также необходимость внесения изменений и дополнений в планы и календарные планы организаций.</w:t>
      </w:r>
      <w:r>
        <w:rPr>
          <w:rFonts w:ascii="Arial" w:hAnsi="Arial" w:cs="Arial"/>
          <w:color w:val="444444"/>
        </w:rPr>
        <w:br/>
      </w:r>
    </w:p>
    <w:p w14:paraId="759C9231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Приложения разрабатываются в графическом, табличном (таблицы 1, 2 приложения к настоящему отчету) или текстовом виде в зависимости от характера содержащейся в них информации. Формат документов, масштабы карт (планов) должны обеспечивать удобство в работе с ними в любых условиях.</w:t>
      </w:r>
      <w:r>
        <w:rPr>
          <w:rFonts w:ascii="Arial" w:hAnsi="Arial" w:cs="Arial"/>
          <w:color w:val="444444"/>
        </w:rPr>
        <w:br/>
      </w:r>
    </w:p>
    <w:p w14:paraId="12A14FB9" w14:textId="77777777" w:rsidR="008472CF" w:rsidRDefault="008472CF" w:rsidP="008472C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отчёту о проведении</w:t>
      </w:r>
      <w:r>
        <w:rPr>
          <w:rFonts w:ascii="Arial" w:hAnsi="Arial" w:cs="Arial"/>
          <w:color w:val="444444"/>
          <w:sz w:val="24"/>
          <w:szCs w:val="24"/>
        </w:rPr>
        <w:br/>
        <w:t>работ по ликвидации разливов</w:t>
      </w:r>
      <w:r>
        <w:rPr>
          <w:rFonts w:ascii="Arial" w:hAnsi="Arial" w:cs="Arial"/>
          <w:color w:val="444444"/>
          <w:sz w:val="24"/>
          <w:szCs w:val="24"/>
        </w:rPr>
        <w:br/>
        <w:t>нефти и нефтепродуктов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517C31AA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СВЕДЕНИЯ о проведении работ по ликвидации разливов нефти и нефтепродуктов</w:t>
      </w:r>
    </w:p>
    <w:p w14:paraId="248A2F36" w14:textId="77777777" w:rsidR="008472CF" w:rsidRDefault="008472CF" w:rsidP="008472CF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    Таблица 1</w:t>
      </w:r>
    </w:p>
    <w:p w14:paraId="6441E609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Аварии (инциденты) и их последствия</w:t>
      </w:r>
    </w:p>
    <w:p w14:paraId="4F22C2AE" w14:textId="77777777" w:rsidR="008472CF" w:rsidRDefault="008472CF" w:rsidP="008472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937E22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</w:t>
      </w:r>
      <w:r>
        <w:rPr>
          <w:rFonts w:ascii="Arial" w:hAnsi="Arial" w:cs="Arial"/>
          <w:color w:val="444444"/>
        </w:rPr>
        <w:br/>
      </w:r>
    </w:p>
    <w:p w14:paraId="4C5A8790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организации, КЧС и ОПБ)</w:t>
      </w:r>
      <w:r>
        <w:rPr>
          <w:rFonts w:ascii="Arial" w:hAnsi="Arial" w:cs="Arial"/>
          <w:color w:val="444444"/>
        </w:rPr>
        <w:br/>
      </w:r>
    </w:p>
    <w:p w14:paraId="480F7568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 ______ отчётный квартал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1"/>
        <w:gridCol w:w="548"/>
        <w:gridCol w:w="603"/>
        <w:gridCol w:w="574"/>
        <w:gridCol w:w="456"/>
        <w:gridCol w:w="459"/>
        <w:gridCol w:w="549"/>
        <w:gridCol w:w="433"/>
        <w:gridCol w:w="448"/>
        <w:gridCol w:w="443"/>
        <w:gridCol w:w="544"/>
        <w:gridCol w:w="549"/>
        <w:gridCol w:w="513"/>
        <w:gridCol w:w="598"/>
        <w:gridCol w:w="492"/>
        <w:gridCol w:w="546"/>
        <w:gridCol w:w="549"/>
        <w:gridCol w:w="570"/>
      </w:tblGrid>
      <w:tr w:rsidR="008472CF" w14:paraId="79DED981" w14:textId="77777777" w:rsidTr="008472CF">
        <w:trPr>
          <w:trHeight w:val="15"/>
        </w:trPr>
        <w:tc>
          <w:tcPr>
            <w:tcW w:w="2033" w:type="dxa"/>
            <w:hideMark/>
          </w:tcPr>
          <w:p w14:paraId="1417E54F" w14:textId="77777777" w:rsidR="008472CF" w:rsidRDefault="008472CF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109" w:type="dxa"/>
            <w:hideMark/>
          </w:tcPr>
          <w:p w14:paraId="73C4C8F5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F5E6739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43AAD83D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C367088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F87D91D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9A100DB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0AAAACC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E673AC2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9461EFC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21F82B6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DE65FCE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9F61397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605A52B5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423D534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DB6F17F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E5B8B87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9046D38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472CF" w14:paraId="48AC661D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13BC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Вид </w:t>
            </w:r>
            <w:proofErr w:type="gramStart"/>
            <w:r>
              <w:rPr>
                <w:lang w:eastAsia="en-US"/>
              </w:rPr>
              <w:t>за-гряз-няю</w:t>
            </w:r>
            <w:proofErr w:type="gramEnd"/>
            <w:r>
              <w:rPr>
                <w:lang w:eastAsia="en-US"/>
              </w:rPr>
              <w:t>-щ</w:t>
            </w:r>
            <w:r>
              <w:rPr>
                <w:lang w:eastAsia="en-US"/>
              </w:rPr>
              <w:lastRenderedPageBreak/>
              <w:t>его ве-ще-ства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067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Масса, 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BDC0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Место-положе-ние</w:t>
            </w:r>
            <w:proofErr w:type="gramEnd"/>
            <w:r>
              <w:rPr>
                <w:lang w:eastAsia="en-US"/>
              </w:rPr>
              <w:t xml:space="preserve"> (привяз-ка к </w:t>
            </w:r>
            <w:r>
              <w:rPr>
                <w:lang w:eastAsia="en-US"/>
              </w:rPr>
              <w:lastRenderedPageBreak/>
              <w:t>произ-водст-венным объек-там)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94344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lastRenderedPageBreak/>
              <w:t>Адми-нистра-тивный</w:t>
            </w:r>
            <w:proofErr w:type="gramEnd"/>
            <w:r>
              <w:rPr>
                <w:lang w:eastAsia="en-US"/>
              </w:rPr>
              <w:t xml:space="preserve"> район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83B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Коорди-наты (в системе координат Пулково</w:t>
            </w:r>
            <w:r>
              <w:rPr>
                <w:lang w:eastAsia="en-US"/>
              </w:rPr>
              <w:br/>
              <w:t>1942 года, градусы)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7A832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и время обна-</w:t>
            </w:r>
            <w:r>
              <w:rPr>
                <w:lang w:eastAsia="en-US"/>
              </w:rPr>
              <w:br/>
              <w:t>ру- жен</w:t>
            </w:r>
            <w:r>
              <w:rPr>
                <w:lang w:eastAsia="en-US"/>
              </w:rPr>
              <w:lastRenderedPageBreak/>
              <w:t>ия</w:t>
            </w:r>
            <w:r>
              <w:rPr>
                <w:lang w:eastAsia="en-US"/>
              </w:rPr>
              <w:br/>
              <w:t>аварии (инци- дента)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6028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Акт техни-ческого рассле-дования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97C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Ка-те-го-рия ава</w:t>
            </w:r>
            <w:r>
              <w:rPr>
                <w:lang w:eastAsia="en-US"/>
              </w:rPr>
              <w:lastRenderedPageBreak/>
              <w:t>-рии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7E7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lastRenderedPageBreak/>
              <w:t>Кате-гория</w:t>
            </w:r>
            <w:proofErr w:type="gramEnd"/>
            <w:r>
              <w:rPr>
                <w:lang w:eastAsia="en-US"/>
              </w:rPr>
              <w:t xml:space="preserve"> земель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840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При-чина</w:t>
            </w:r>
            <w:proofErr w:type="gramEnd"/>
            <w:r>
              <w:rPr>
                <w:lang w:eastAsia="en-US"/>
              </w:rPr>
              <w:t xml:space="preserve"> аварии (инци-де</w:t>
            </w:r>
            <w:r>
              <w:rPr>
                <w:lang w:eastAsia="en-US"/>
              </w:rPr>
              <w:lastRenderedPageBreak/>
              <w:t>нта)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C54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lastRenderedPageBreak/>
              <w:t>Ис-точ-ник</w:t>
            </w:r>
            <w:proofErr w:type="gramEnd"/>
            <w:r>
              <w:rPr>
                <w:lang w:eastAsia="en-US"/>
              </w:rPr>
              <w:t xml:space="preserve"> за-гряз-н</w:t>
            </w:r>
            <w:r>
              <w:rPr>
                <w:lang w:eastAsia="en-US"/>
              </w:rPr>
              <w:lastRenderedPageBreak/>
              <w:t>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C17BF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Вид, объем, тип, диаметр и дру-ги</w:t>
            </w:r>
            <w:r>
              <w:rPr>
                <w:lang w:eastAsia="en-US"/>
              </w:rPr>
              <w:lastRenderedPageBreak/>
              <w:t>е</w:t>
            </w:r>
            <w:r>
              <w:rPr>
                <w:lang w:eastAsia="en-US"/>
              </w:rPr>
              <w:br/>
              <w:t xml:space="preserve">харак-терис-тики источ-ника </w:t>
            </w:r>
            <w:proofErr w:type="gramStart"/>
            <w:r>
              <w:rPr>
                <w:lang w:eastAsia="en-US"/>
              </w:rPr>
              <w:t>загряз-нения</w:t>
            </w:r>
            <w:proofErr w:type="gramEnd"/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B8A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Масса </w:t>
            </w:r>
            <w:proofErr w:type="gramStart"/>
            <w:r>
              <w:rPr>
                <w:lang w:eastAsia="en-US"/>
              </w:rPr>
              <w:t>загряз-няющего</w:t>
            </w:r>
            <w:proofErr w:type="gramEnd"/>
            <w:r>
              <w:rPr>
                <w:lang w:eastAsia="en-US"/>
              </w:rPr>
              <w:t xml:space="preserve"> вещества, попавшего в окружающую среду, 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B65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Пло-щадь </w:t>
            </w:r>
            <w:proofErr w:type="gramStart"/>
            <w:r>
              <w:rPr>
                <w:lang w:eastAsia="en-US"/>
              </w:rPr>
              <w:t>загряз-нен-ного</w:t>
            </w:r>
            <w:proofErr w:type="gramEnd"/>
            <w:r>
              <w:rPr>
                <w:lang w:eastAsia="en-US"/>
              </w:rPr>
              <w:t xml:space="preserve"> уч</w:t>
            </w:r>
            <w:r>
              <w:rPr>
                <w:lang w:eastAsia="en-US"/>
              </w:rPr>
              <w:lastRenderedPageBreak/>
              <w:t>аст-ка, 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C8A5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Ущерб, тыс. руб.</w:t>
            </w:r>
          </w:p>
        </w:tc>
      </w:tr>
      <w:tr w:rsidR="008472CF" w14:paraId="4F47DBB3" w14:textId="77777777" w:rsidTr="008472CF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65043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1D92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A91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E88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B72B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дол-гота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DFF0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ши-рота</w:t>
            </w:r>
            <w:proofErr w:type="gramEnd"/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C292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D2059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но-мер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D0D8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да-</w:t>
            </w:r>
            <w:r>
              <w:rPr>
                <w:lang w:eastAsia="en-US"/>
              </w:rPr>
              <w:br/>
              <w:t>та и вре-мя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D87F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347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7E49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88F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57E6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DDEE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E952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вод-ный</w:t>
            </w:r>
            <w:proofErr w:type="gramEnd"/>
            <w:r>
              <w:rPr>
                <w:lang w:eastAsia="en-US"/>
              </w:rPr>
              <w:t xml:space="preserve"> объект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E459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52A63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472CF" w14:paraId="7227205A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43A9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477E0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78CF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6C0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FF5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D97CC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50FC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0D89E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1604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719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9B6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08753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4AF3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C374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60F5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5964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289E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26B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</w:tr>
      <w:tr w:rsidR="008472CF" w14:paraId="1143C190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048B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3F6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5CBD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7DF9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A5F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5C1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4E5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7E93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9EA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361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112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E87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0AE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D432A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6B8A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595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07AA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AF34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</w:tr>
      <w:tr w:rsidR="008472CF" w14:paraId="37946475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71D3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948E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CA73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286D5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3FD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C15B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B1D9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C90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8489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57EE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2F56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DC2F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7DEE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0B7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E08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6944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347D3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0F58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</w:tr>
      <w:tr w:rsidR="008472CF" w14:paraId="52A1706C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ACE7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EFF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91BE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11C5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A940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7643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C36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2E5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9765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B97B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A1E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508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0FF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A1C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C9093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5668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A91F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063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</w:tr>
      <w:tr w:rsidR="008472CF" w14:paraId="0C35BA2A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CB5C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0400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D11D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2271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1523E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D04D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F90A9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741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883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B65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550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0DD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D2B5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A440A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2F1E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5290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2ECA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B20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</w:tr>
      <w:tr w:rsidR="008472CF" w14:paraId="762B26F1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A305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AE6A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CE9CD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60BF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623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C84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AF02A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4BF5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AC18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F5BD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345B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341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369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204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430D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271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36E8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39CC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</w:tr>
    </w:tbl>
    <w:p w14:paraId="7081D1AD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за достоверность информации: фамилия, имя, отчество, должность, отдел, подразделение, телефон/факс, электронная почта. Дата заполнения.</w:t>
      </w:r>
      <w:r>
        <w:rPr>
          <w:rFonts w:ascii="Arial" w:hAnsi="Arial" w:cs="Arial"/>
          <w:color w:val="444444"/>
        </w:rPr>
        <w:br/>
      </w:r>
    </w:p>
    <w:p w14:paraId="3F55C9DE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Примечания.</w:t>
      </w:r>
      <w:r>
        <w:rPr>
          <w:rFonts w:ascii="Arial" w:hAnsi="Arial" w:cs="Arial"/>
          <w:color w:val="444444"/>
        </w:rPr>
        <w:br/>
      </w:r>
    </w:p>
    <w:p w14:paraId="592E126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Графа 1 - вид приоритетного загрязняющего вещества (нефть, нефтепродукты, газовый конденсат, подтоварные воды, буровые сточные воды и др.).</w:t>
      </w:r>
      <w:r>
        <w:rPr>
          <w:rFonts w:ascii="Arial" w:hAnsi="Arial" w:cs="Arial"/>
          <w:color w:val="444444"/>
        </w:rPr>
        <w:br/>
      </w:r>
    </w:p>
    <w:p w14:paraId="5784E191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Графа 10 - категория аварии (локальная, муниципальная, территориальная, региональная, федеральная).</w:t>
      </w:r>
      <w:r>
        <w:rPr>
          <w:rFonts w:ascii="Arial" w:hAnsi="Arial" w:cs="Arial"/>
          <w:color w:val="444444"/>
        </w:rPr>
        <w:br/>
      </w:r>
    </w:p>
    <w:p w14:paraId="1FCE63F3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Графа 11 - категория земель до аварии (инцидента) (земли промышленности, земли лесного фонда, земли особо охраняемых территорий и др.). В случае нефтезагрязнения участка в пределах производственного объекта, не требующего рекультивации, в графе указывается название производственного объекта с фразой "рекультивация не требуется".</w:t>
      </w:r>
      <w:r>
        <w:rPr>
          <w:rFonts w:ascii="Arial" w:hAnsi="Arial" w:cs="Arial"/>
          <w:color w:val="444444"/>
        </w:rPr>
        <w:br/>
      </w:r>
    </w:p>
    <w:p w14:paraId="4BDD26CF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Графа 13 - источник загрязнения (нефтеналивное судно, нефтеналивная баржа, стационарные и плавучие добывающие установки и нефтяные терминалы, автоцистерна, железнодорожный состав, трубопроводы, стационарные объекты хранения нефти и нефтепродуктов).</w:t>
      </w:r>
      <w:r>
        <w:rPr>
          <w:rFonts w:ascii="Arial" w:hAnsi="Arial" w:cs="Arial"/>
          <w:color w:val="444444"/>
        </w:rPr>
        <w:br/>
      </w:r>
    </w:p>
    <w:p w14:paraId="7E26C29D" w14:textId="77777777" w:rsidR="008472CF" w:rsidRDefault="008472CF" w:rsidP="008472CF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Таблица 2</w:t>
      </w:r>
    </w:p>
    <w:p w14:paraId="3005050F" w14:textId="77777777" w:rsidR="008472CF" w:rsidRDefault="008472CF" w:rsidP="008472C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Сведения о рекультивированных землях, загрязненных при фактах разливов нефти и нефтепродуктов</w:t>
      </w:r>
    </w:p>
    <w:p w14:paraId="4B9FEC63" w14:textId="77777777" w:rsidR="008472CF" w:rsidRDefault="008472CF" w:rsidP="008472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3C66EF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545B7EB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организации, КЧС и ОПБ)</w:t>
      </w:r>
      <w:r>
        <w:rPr>
          <w:rFonts w:ascii="Arial" w:hAnsi="Arial" w:cs="Arial"/>
          <w:color w:val="444444"/>
        </w:rPr>
        <w:br/>
      </w:r>
    </w:p>
    <w:p w14:paraId="2EAD64B9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 _____ отчетный квартал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436"/>
        <w:gridCol w:w="439"/>
        <w:gridCol w:w="393"/>
        <w:gridCol w:w="395"/>
        <w:gridCol w:w="428"/>
        <w:gridCol w:w="380"/>
        <w:gridCol w:w="393"/>
        <w:gridCol w:w="450"/>
        <w:gridCol w:w="449"/>
        <w:gridCol w:w="479"/>
        <w:gridCol w:w="479"/>
        <w:gridCol w:w="436"/>
        <w:gridCol w:w="480"/>
        <w:gridCol w:w="472"/>
        <w:gridCol w:w="434"/>
        <w:gridCol w:w="420"/>
        <w:gridCol w:w="399"/>
        <w:gridCol w:w="425"/>
        <w:gridCol w:w="380"/>
        <w:gridCol w:w="365"/>
        <w:gridCol w:w="399"/>
      </w:tblGrid>
      <w:tr w:rsidR="008472CF" w14:paraId="0956ECD6" w14:textId="77777777" w:rsidTr="008472CF">
        <w:trPr>
          <w:trHeight w:val="15"/>
        </w:trPr>
        <w:tc>
          <w:tcPr>
            <w:tcW w:w="2033" w:type="dxa"/>
            <w:hideMark/>
          </w:tcPr>
          <w:p w14:paraId="4CFDE971" w14:textId="77777777" w:rsidR="008472CF" w:rsidRDefault="008472CF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957" w:type="dxa"/>
            <w:hideMark/>
          </w:tcPr>
          <w:p w14:paraId="43F184E5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3840DCD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C122553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F2EAF4D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3D08081F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82C5D82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90C32AB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400C06F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BE334E5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671157A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B51AC88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4754B49F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17A22216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4202762A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37C10BB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99AD037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332B89B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BE0D812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BCDE223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4692A03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17D9200" w14:textId="77777777" w:rsidR="008472CF" w:rsidRDefault="008472C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472CF" w14:paraId="4B1B4E86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87142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</w:t>
            </w:r>
            <w:r>
              <w:rPr>
                <w:lang w:eastAsia="en-US"/>
              </w:rPr>
              <w:br/>
            </w:r>
            <w:proofErr w:type="gramStart"/>
            <w:r>
              <w:rPr>
                <w:lang w:eastAsia="en-US"/>
              </w:rPr>
              <w:t>за-гряз</w:t>
            </w:r>
            <w:proofErr w:type="gramEnd"/>
            <w:r>
              <w:rPr>
                <w:lang w:eastAsia="en-US"/>
              </w:rPr>
              <w:t>-няю-щего в</w:t>
            </w:r>
            <w:r>
              <w:rPr>
                <w:lang w:eastAsia="en-US"/>
              </w:rPr>
              <w:lastRenderedPageBreak/>
              <w:t>е-щест-ва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CE90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Мес-тона-хож-дение ре</w:t>
            </w:r>
            <w:r>
              <w:rPr>
                <w:lang w:eastAsia="en-US"/>
              </w:rPr>
              <w:lastRenderedPageBreak/>
              <w:t>-куль-тиви-ро-</w:t>
            </w:r>
            <w:proofErr w:type="gramStart"/>
            <w:r>
              <w:rPr>
                <w:lang w:eastAsia="en-US"/>
              </w:rPr>
              <w:t>ван-ного</w:t>
            </w:r>
            <w:proofErr w:type="gramEnd"/>
            <w:r>
              <w:rPr>
                <w:lang w:eastAsia="en-US"/>
              </w:rPr>
              <w:t xml:space="preserve"> участ-ка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3F2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Ад-</w:t>
            </w:r>
            <w:r>
              <w:rPr>
                <w:lang w:eastAsia="en-US"/>
              </w:rPr>
              <w:br/>
              <w:t xml:space="preserve">ми-нист-ратив-ный </w:t>
            </w:r>
            <w:r>
              <w:rPr>
                <w:lang w:eastAsia="en-US"/>
              </w:rPr>
              <w:lastRenderedPageBreak/>
              <w:t>район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C68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Коорди-наты (в системе координат Пулково 1942 года, градусы)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23D2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и время раз-лива- з</w:t>
            </w:r>
            <w:r>
              <w:rPr>
                <w:lang w:eastAsia="en-US"/>
              </w:rPr>
              <w:lastRenderedPageBreak/>
              <w:t xml:space="preserve">а-гряз-няю-щего </w:t>
            </w:r>
            <w:proofErr w:type="gramStart"/>
            <w:r>
              <w:rPr>
                <w:lang w:eastAsia="en-US"/>
              </w:rPr>
              <w:t>ве-щест-ва</w:t>
            </w:r>
            <w:proofErr w:type="gramEnd"/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0AC8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Акт</w:t>
            </w:r>
            <w:r>
              <w:rPr>
                <w:lang w:eastAsia="en-US"/>
              </w:rPr>
              <w:br/>
            </w:r>
            <w:proofErr w:type="gramStart"/>
            <w:r>
              <w:rPr>
                <w:lang w:eastAsia="en-US"/>
              </w:rPr>
              <w:t>техни-ческого</w:t>
            </w:r>
            <w:proofErr w:type="gramEnd"/>
            <w:r>
              <w:rPr>
                <w:lang w:eastAsia="en-US"/>
              </w:rPr>
              <w:t xml:space="preserve"> расследо-вания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45D0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Пло-щадь </w:t>
            </w:r>
            <w:proofErr w:type="gramStart"/>
            <w:r>
              <w:rPr>
                <w:lang w:eastAsia="en-US"/>
              </w:rPr>
              <w:t>загряз-нен-н</w:t>
            </w:r>
            <w:r>
              <w:rPr>
                <w:lang w:eastAsia="en-US"/>
              </w:rPr>
              <w:lastRenderedPageBreak/>
              <w:t>ого</w:t>
            </w:r>
            <w:proofErr w:type="gramEnd"/>
            <w:r>
              <w:rPr>
                <w:lang w:eastAsia="en-US"/>
              </w:rPr>
              <w:t xml:space="preserve"> участ-ка,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82E6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Нали-чие </w:t>
            </w:r>
            <w:proofErr w:type="gramStart"/>
            <w:r>
              <w:rPr>
                <w:lang w:eastAsia="en-US"/>
              </w:rPr>
              <w:t>спе-циаль-ны</w:t>
            </w:r>
            <w:r>
              <w:rPr>
                <w:lang w:eastAsia="en-US"/>
              </w:rPr>
              <w:lastRenderedPageBreak/>
              <w:t>х</w:t>
            </w:r>
            <w:proofErr w:type="gramEnd"/>
            <w:r>
              <w:rPr>
                <w:lang w:eastAsia="en-US"/>
              </w:rPr>
              <w:t xml:space="preserve"> защит-ных зон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15C8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lastRenderedPageBreak/>
              <w:t>Кате-гория</w:t>
            </w:r>
            <w:proofErr w:type="gramEnd"/>
            <w:r>
              <w:rPr>
                <w:lang w:eastAsia="en-US"/>
              </w:rPr>
              <w:t xml:space="preserve"> земель до ре</w:t>
            </w:r>
            <w:r>
              <w:rPr>
                <w:lang w:eastAsia="en-US"/>
              </w:rPr>
              <w:lastRenderedPageBreak/>
              <w:t>куль-тивации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86BA2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Катего-рия земель посл</w:t>
            </w:r>
            <w:r>
              <w:rPr>
                <w:lang w:eastAsia="en-US"/>
              </w:rPr>
              <w:lastRenderedPageBreak/>
              <w:t>е рекуль-тивации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5CE63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Ре-куль-тиви-ро-</w:t>
            </w:r>
            <w:proofErr w:type="gramStart"/>
            <w:r>
              <w:rPr>
                <w:lang w:eastAsia="en-US"/>
              </w:rPr>
              <w:t>ван-</w:t>
            </w:r>
            <w:r>
              <w:rPr>
                <w:lang w:eastAsia="en-US"/>
              </w:rPr>
              <w:lastRenderedPageBreak/>
              <w:t>ная</w:t>
            </w:r>
            <w:proofErr w:type="gramEnd"/>
            <w:r>
              <w:rPr>
                <w:lang w:eastAsia="en-US"/>
              </w:rPr>
              <w:t xml:space="preserve"> пло-щадь за-гряз-нен-ного участ-ка, 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9012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Уро-</w:t>
            </w:r>
            <w:r>
              <w:rPr>
                <w:lang w:eastAsia="en-US"/>
              </w:rPr>
              <w:br/>
              <w:t>вень оста-</w:t>
            </w:r>
            <w:r>
              <w:rPr>
                <w:lang w:eastAsia="en-US"/>
              </w:rPr>
              <w:br/>
              <w:t>точ-</w:t>
            </w:r>
            <w:r>
              <w:rPr>
                <w:lang w:eastAsia="en-US"/>
              </w:rPr>
              <w:br/>
              <w:t>ног</w:t>
            </w:r>
            <w:r>
              <w:rPr>
                <w:lang w:eastAsia="en-US"/>
              </w:rPr>
              <w:lastRenderedPageBreak/>
              <w:t>о</w:t>
            </w:r>
            <w:r>
              <w:rPr>
                <w:lang w:eastAsia="en-US"/>
              </w:rPr>
              <w:br/>
            </w:r>
            <w:proofErr w:type="gramStart"/>
            <w:r>
              <w:rPr>
                <w:lang w:eastAsia="en-US"/>
              </w:rPr>
              <w:t>загряз-нения</w:t>
            </w:r>
            <w:proofErr w:type="gramEnd"/>
            <w:r>
              <w:rPr>
                <w:lang w:eastAsia="en-US"/>
              </w:rPr>
              <w:t xml:space="preserve"> почв и земель нефтью, нефте-продук-та</w:t>
            </w:r>
            <w:r>
              <w:rPr>
                <w:lang w:eastAsia="en-US"/>
              </w:rPr>
              <w:lastRenderedPageBreak/>
              <w:t>ми, мг/кг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CFCA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lastRenderedPageBreak/>
              <w:t>Уро-вень</w:t>
            </w:r>
            <w:proofErr w:type="gramEnd"/>
            <w:r>
              <w:rPr>
                <w:lang w:eastAsia="en-US"/>
              </w:rPr>
              <w:t xml:space="preserve"> со-держа-ния </w:t>
            </w:r>
            <w:r>
              <w:rPr>
                <w:lang w:eastAsia="en-US"/>
              </w:rPr>
              <w:lastRenderedPageBreak/>
              <w:t>нефти, нефте-продук-тов в дон-ных отло-же-ниях, мг/</w:t>
            </w:r>
            <w:r>
              <w:rPr>
                <w:lang w:eastAsia="en-US"/>
              </w:rPr>
              <w:lastRenderedPageBreak/>
              <w:t>кг;</w:t>
            </w:r>
            <w:r>
              <w:rPr>
                <w:lang w:eastAsia="en-US"/>
              </w:rPr>
              <w:br/>
              <w:t xml:space="preserve">уро-вень со-дер-жания нефти, нефте-про-дуктов в </w:t>
            </w:r>
            <w:r>
              <w:rPr>
                <w:lang w:eastAsia="en-US"/>
              </w:rPr>
              <w:lastRenderedPageBreak/>
              <w:t>по-верх-ност-ных водах, мг/</w:t>
            </w:r>
            <w:r>
              <w:rPr>
                <w:lang w:eastAsia="en-US"/>
              </w:rPr>
              <w:br/>
              <w:t>куб. дм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5CA4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Про-</w:t>
            </w:r>
            <w:r>
              <w:rPr>
                <w:lang w:eastAsia="en-US"/>
              </w:rPr>
              <w:br/>
              <w:t>ект ре-куль-тива-</w:t>
            </w:r>
            <w:r>
              <w:rPr>
                <w:lang w:eastAsia="en-US"/>
              </w:rPr>
              <w:lastRenderedPageBreak/>
              <w:t xml:space="preserve">ции </w:t>
            </w:r>
            <w:proofErr w:type="gramStart"/>
            <w:r>
              <w:rPr>
                <w:lang w:eastAsia="en-US"/>
              </w:rPr>
              <w:t>зе-мель</w:t>
            </w:r>
            <w:proofErr w:type="gramEnd"/>
            <w:r>
              <w:rPr>
                <w:lang w:eastAsia="en-US"/>
              </w:rPr>
              <w:t xml:space="preserve"> (но-мер, назва-ние)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B468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Све-де-</w:t>
            </w:r>
            <w:r>
              <w:rPr>
                <w:lang w:eastAsia="en-US"/>
              </w:rPr>
              <w:br/>
              <w:t xml:space="preserve">ния о </w:t>
            </w:r>
            <w:proofErr w:type="gramStart"/>
            <w:r>
              <w:rPr>
                <w:lang w:eastAsia="en-US"/>
              </w:rPr>
              <w:t>пред-прия</w:t>
            </w:r>
            <w:r>
              <w:rPr>
                <w:lang w:eastAsia="en-US"/>
              </w:rPr>
              <w:lastRenderedPageBreak/>
              <w:t>-тиях</w:t>
            </w:r>
            <w:proofErr w:type="gramEnd"/>
            <w:r>
              <w:rPr>
                <w:lang w:eastAsia="en-US"/>
              </w:rPr>
              <w:t>, вы-пол-нив-ших ре-куль-тива-цию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AF6E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Сроки рекуль-тивации </w:t>
            </w:r>
            <w:proofErr w:type="gramStart"/>
            <w:r>
              <w:rPr>
                <w:lang w:eastAsia="en-US"/>
              </w:rPr>
              <w:t>загряз-ненного</w:t>
            </w:r>
            <w:proofErr w:type="gramEnd"/>
            <w:r>
              <w:rPr>
                <w:lang w:eastAsia="en-US"/>
              </w:rPr>
              <w:t xml:space="preserve"> участка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EAE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Документ, </w:t>
            </w:r>
            <w:proofErr w:type="gramStart"/>
            <w:r>
              <w:rPr>
                <w:lang w:eastAsia="en-US"/>
              </w:rPr>
              <w:t>подтверждаю-щий</w:t>
            </w:r>
            <w:proofErr w:type="gramEnd"/>
            <w:r>
              <w:rPr>
                <w:lang w:eastAsia="en-US"/>
              </w:rPr>
              <w:br/>
              <w:t>приемку земель</w:t>
            </w:r>
            <w:r>
              <w:rPr>
                <w:lang w:eastAsia="en-US"/>
              </w:rPr>
              <w:br/>
              <w:t>уполномочен-ными органами</w:t>
            </w:r>
          </w:p>
        </w:tc>
      </w:tr>
      <w:tr w:rsidR="008472CF" w14:paraId="1C7AA9C0" w14:textId="77777777" w:rsidTr="008472CF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43C4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B54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6765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582B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дол-гота</w:t>
            </w:r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589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ши-рота</w:t>
            </w:r>
            <w:proofErr w:type="gramEnd"/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7312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47B0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но-мер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161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и вре-мя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1A18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C4DD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02A53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9C66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0E4A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935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03F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608E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53AA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975E0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на-чало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F96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окон-чание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B4F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но-мер</w:t>
            </w:r>
            <w:proofErr w:type="gramEnd"/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4BAF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да-та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5E4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наз-ва-ние</w:t>
            </w:r>
            <w:proofErr w:type="gramEnd"/>
            <w:r>
              <w:rPr>
                <w:lang w:eastAsia="en-US"/>
              </w:rPr>
              <w:t xml:space="preserve"> до-ку</w:t>
            </w:r>
            <w:r>
              <w:rPr>
                <w:lang w:eastAsia="en-US"/>
              </w:rPr>
              <w:lastRenderedPageBreak/>
              <w:t>-мен-та</w:t>
            </w:r>
          </w:p>
        </w:tc>
      </w:tr>
      <w:tr w:rsidR="008472CF" w14:paraId="21C45A24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DED4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27B6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2989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645B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CD0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5FF4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DD25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B58C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6A549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FAACD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46AD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2A45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8795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5C43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3702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F1D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7BBB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786C0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9256E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B0D8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63E09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CAF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</w:tr>
      <w:tr w:rsidR="008472CF" w14:paraId="699B108E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E1B6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B34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3C9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EF0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C3A6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848E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1FD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567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170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2ED9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F81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AD6D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2B93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A5B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DB9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B4D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1BF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520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CB03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80975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9F6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2FA59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472CF" w14:paraId="7A33A050" w14:textId="77777777" w:rsidTr="008472C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0AD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286D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CD7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2F5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DFAA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6C66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779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ADE43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7F77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CAE1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6DAA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E118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2527C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49F9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90A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1D2D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F1E4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E52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E9D3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29C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A73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590D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472CF" w14:paraId="5F0A377B" w14:textId="77777777" w:rsidTr="008472CF"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0D15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Рекультивировано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A763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642C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AC0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327B7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608A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5C6F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E10D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513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8C3E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E827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EF41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72E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873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8399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56C9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0B1A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B31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7B76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472CF" w14:paraId="0674C86F" w14:textId="77777777" w:rsidTr="008472CF"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4CD1" w14:textId="77777777" w:rsidR="008472CF" w:rsidRDefault="008472C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рекультивировано и сдано уполномоченным органам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AD51" w14:textId="77777777" w:rsidR="008472CF" w:rsidRDefault="008472CF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C98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165D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AADA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0487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937C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D3F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7A80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951F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99BC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6294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A055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AB2E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D66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282F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4DF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F418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FDC2" w14:textId="77777777" w:rsidR="008472CF" w:rsidRDefault="008472C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939EC5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за достоверность информации: фамилия, имя, отчество, должность, отдел, подразделение, телефон/факс, электронная почта. Дата заполнения.</w:t>
      </w:r>
      <w:r>
        <w:rPr>
          <w:rFonts w:ascii="Arial" w:hAnsi="Arial" w:cs="Arial"/>
          <w:color w:val="444444"/>
        </w:rPr>
        <w:br/>
      </w:r>
    </w:p>
    <w:p w14:paraId="4E2CB14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Примечания.</w:t>
      </w:r>
      <w:r>
        <w:rPr>
          <w:rFonts w:ascii="Arial" w:hAnsi="Arial" w:cs="Arial"/>
          <w:color w:val="444444"/>
        </w:rPr>
        <w:br/>
      </w:r>
    </w:p>
    <w:p w14:paraId="2399CB4F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Графа 1 - вид приоритетного загрязняющего вещества (нефть, нефтепродукты, газовый конденсат, подтоварные воды, буровые сточные воды и др.).</w:t>
      </w:r>
      <w:r>
        <w:rPr>
          <w:rFonts w:ascii="Arial" w:hAnsi="Arial" w:cs="Arial"/>
          <w:color w:val="444444"/>
        </w:rPr>
        <w:br/>
      </w:r>
    </w:p>
    <w:p w14:paraId="5E19595C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Графа 10 - наличие специальных защитных зон, в том числе водоохранных и природоохранных (в водоохранной зоне (ВОЗ) водного объекта, вне ВОЗ, на границе ВОЗ, если в ВОЗ, указать полное географическое название ближайшего водного объекта), в таком же порядке указывается название особо охраняемой природной территории (заказник, природный парк, прочие охраняемые территории).</w:t>
      </w:r>
      <w:r>
        <w:rPr>
          <w:rFonts w:ascii="Arial" w:hAnsi="Arial" w:cs="Arial"/>
          <w:color w:val="444444"/>
        </w:rPr>
        <w:br/>
      </w:r>
    </w:p>
    <w:p w14:paraId="0D85F91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Графа 11 - категория земель (земли промышленности, земли лесного фонда, земли особо охраняемых территорий, прочие земли) до проведения работ по рекультивации.</w:t>
      </w:r>
      <w:r>
        <w:rPr>
          <w:rFonts w:ascii="Arial" w:hAnsi="Arial" w:cs="Arial"/>
          <w:color w:val="444444"/>
        </w:rPr>
        <w:br/>
      </w:r>
    </w:p>
    <w:p w14:paraId="67B19296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Графа 12 - категория земель (земли промышленности, земли лесного фонда, земли особо охраняемых территорий, прочие земли) после проведения работ по рекультивации и сдаче земельного участка.</w:t>
      </w:r>
      <w:r>
        <w:rPr>
          <w:rFonts w:ascii="Arial" w:hAnsi="Arial" w:cs="Arial"/>
          <w:color w:val="444444"/>
        </w:rPr>
        <w:br/>
      </w:r>
    </w:p>
    <w:p w14:paraId="22517D47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Графа 17 - сведения о подрядных организациях, выполнивших рекультивационные работы (наименование и юридический адрес), номера договоров с подрядными организациями.</w:t>
      </w:r>
      <w:r>
        <w:rPr>
          <w:rFonts w:ascii="Arial" w:hAnsi="Arial" w:cs="Arial"/>
          <w:color w:val="444444"/>
        </w:rPr>
        <w:br/>
      </w:r>
    </w:p>
    <w:p w14:paraId="2B3FDF24" w14:textId="77777777" w:rsidR="008472CF" w:rsidRDefault="008472CF" w:rsidP="008472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Графы 20, 21, 22 - номер, дата и название документа, подтверждающего приемку земель уполномоченными органами (акт комиссии </w:t>
      </w:r>
      <w:proofErr w:type="gramStart"/>
      <w:r>
        <w:rPr>
          <w:rFonts w:ascii="Arial" w:hAnsi="Arial" w:cs="Arial"/>
          <w:color w:val="444444"/>
        </w:rPr>
        <w:t>приемки - сдачи</w:t>
      </w:r>
      <w:proofErr w:type="gramEnd"/>
      <w:r>
        <w:rPr>
          <w:rFonts w:ascii="Arial" w:hAnsi="Arial" w:cs="Arial"/>
          <w:color w:val="444444"/>
        </w:rPr>
        <w:t xml:space="preserve"> </w:t>
      </w:r>
      <w:r>
        <w:rPr>
          <w:rFonts w:ascii="Arial" w:hAnsi="Arial" w:cs="Arial"/>
          <w:color w:val="444444"/>
        </w:rPr>
        <w:lastRenderedPageBreak/>
        <w:t>рекультивированных земель). Если загрязненный участок рекультивирован, но не принят уполномоченными органами, в графах указывается "-".</w:t>
      </w:r>
    </w:p>
    <w:p w14:paraId="4C603375" w14:textId="77777777" w:rsidR="008472CF" w:rsidRDefault="008472CF" w:rsidP="008472CF"/>
    <w:p w14:paraId="59F435CE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472C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472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72C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472C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472CF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headertext">
    <w:name w:val="headertext"/>
    <w:basedOn w:val="a"/>
    <w:rsid w:val="00847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847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