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57F73" w:rsidRDefault="00A57F73">
      <w:pPr>
        <w:pStyle w:val="EcoNormal"/>
        <w:jc w:val="both"/>
        <w:outlineLvl w:val="0"/>
      </w:pPr>
      <w:bookmarkStart w:id="1" w:name="_GoBack"/>
      <w:bookmarkEnd w:id="1"/>
    </w:p>
    <w:p w:rsidR="00A57F73" w:rsidRDefault="00A57F73">
      <w:pPr>
        <w:pStyle w:val="EcoNormal"/>
        <w:jc w:val="right"/>
        <w:outlineLvl w:val="0"/>
      </w:pPr>
      <w:r>
        <w:t>Принят и введен в действие</w:t>
      </w:r>
    </w:p>
    <w:p w:rsidR="00A57F73" w:rsidRDefault="00A57F73">
      <w:pPr>
        <w:pStyle w:val="EcoNormal"/>
        <w:jc w:val="right"/>
      </w:pPr>
      <w:r>
        <w:t>Постановлением Госстандарта РФ</w:t>
      </w:r>
    </w:p>
    <w:p w:rsidR="00A57F73" w:rsidRDefault="00A57F73">
      <w:pPr>
        <w:pStyle w:val="EcoNormal"/>
        <w:jc w:val="right"/>
      </w:pPr>
      <w:r>
        <w:t>от 23 января 2001 г. N 30-ст</w:t>
      </w:r>
    </w:p>
    <w:p w:rsidR="00A57F73" w:rsidRDefault="00A57F73">
      <w:pPr>
        <w:pStyle w:val="EcoNormal"/>
        <w:jc w:val="center"/>
      </w:pPr>
    </w:p>
    <w:p w:rsidR="00A57F73" w:rsidRDefault="00A57F73">
      <w:pPr>
        <w:pStyle w:val="EcoTitle"/>
        <w:jc w:val="center"/>
      </w:pPr>
      <w:r>
        <w:t>ГОСУДАРСТВЕННЫЙ СТАНДАРТ РОССИЙСКОЙ ФЕДЕРАЦИИ</w:t>
      </w:r>
    </w:p>
    <w:p w:rsidR="00A57F73" w:rsidRDefault="00A57F73">
      <w:pPr>
        <w:pStyle w:val="EcoTitle"/>
        <w:jc w:val="center"/>
      </w:pPr>
    </w:p>
    <w:p w:rsidR="00A57F73" w:rsidRDefault="00A57F73">
      <w:pPr>
        <w:pStyle w:val="EcoTitle"/>
        <w:jc w:val="center"/>
      </w:pPr>
      <w:r>
        <w:t>ОХРАНА ПРИРОДЫ</w:t>
      </w:r>
    </w:p>
    <w:p w:rsidR="00A57F73" w:rsidRDefault="00A57F73">
      <w:pPr>
        <w:pStyle w:val="EcoTitle"/>
        <w:jc w:val="center"/>
      </w:pPr>
    </w:p>
    <w:p w:rsidR="00A57F73" w:rsidRDefault="00A57F73">
      <w:pPr>
        <w:pStyle w:val="EcoTitle"/>
        <w:jc w:val="center"/>
      </w:pPr>
      <w:r>
        <w:t>ПОЧВЫ</w:t>
      </w:r>
    </w:p>
    <w:p w:rsidR="00A57F73" w:rsidRDefault="00A57F73">
      <w:pPr>
        <w:pStyle w:val="EcoTitle"/>
        <w:jc w:val="center"/>
      </w:pPr>
    </w:p>
    <w:p w:rsidR="00A57F73" w:rsidRDefault="00A57F73">
      <w:pPr>
        <w:pStyle w:val="EcoTitle"/>
        <w:jc w:val="center"/>
      </w:pPr>
      <w:r>
        <w:t>ТРЕБОВАНИЯ К СВОЙСТВАМ ОСАДКОВ СТОЧНЫХ ВОД</w:t>
      </w:r>
    </w:p>
    <w:p w:rsidR="00A57F73" w:rsidRDefault="00A57F73">
      <w:pPr>
        <w:pStyle w:val="EcoTitle"/>
        <w:jc w:val="center"/>
      </w:pPr>
      <w:r>
        <w:t>ПРИ ИСПОЛЬЗОВАНИИ ИХ В КАЧЕСТВЕ УДОБРЕНИЙ</w:t>
      </w:r>
    </w:p>
    <w:p w:rsidR="00A57F73" w:rsidRDefault="00A57F73">
      <w:pPr>
        <w:pStyle w:val="EcoTitle"/>
        <w:jc w:val="center"/>
      </w:pPr>
    </w:p>
    <w:p w:rsidR="00A57F73" w:rsidRPr="00A57F73" w:rsidRDefault="00A57F73">
      <w:pPr>
        <w:pStyle w:val="EcoTitle"/>
        <w:jc w:val="center"/>
        <w:rPr>
          <w:lang w:val="en-US"/>
        </w:rPr>
      </w:pPr>
      <w:r w:rsidRPr="00A57F73">
        <w:rPr>
          <w:lang w:val="en-US"/>
        </w:rPr>
        <w:t>Nature protection. Soils.</w:t>
      </w:r>
    </w:p>
    <w:p w:rsidR="00A57F73" w:rsidRPr="00A57F73" w:rsidRDefault="00A57F73">
      <w:pPr>
        <w:pStyle w:val="EcoTitle"/>
        <w:jc w:val="center"/>
        <w:rPr>
          <w:lang w:val="en-US"/>
        </w:rPr>
      </w:pPr>
      <w:r w:rsidRPr="00A57F73">
        <w:rPr>
          <w:lang w:val="en-US"/>
        </w:rPr>
        <w:t>Requirements for sewage sludge use for fertilization</w:t>
      </w:r>
    </w:p>
    <w:p w:rsidR="00A57F73" w:rsidRPr="00A57F73" w:rsidRDefault="00A57F73">
      <w:pPr>
        <w:pStyle w:val="EcoTitle"/>
        <w:jc w:val="center"/>
        <w:rPr>
          <w:lang w:val="en-US"/>
        </w:rPr>
      </w:pPr>
    </w:p>
    <w:p w:rsidR="00A57F73" w:rsidRDefault="00A57F73">
      <w:pPr>
        <w:pStyle w:val="EcoTitle"/>
        <w:jc w:val="center"/>
      </w:pPr>
      <w:r>
        <w:t>ГОСТ Р 17.4.3.07-2001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jc w:val="right"/>
      </w:pPr>
      <w:r>
        <w:t>Группа Т58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jc w:val="right"/>
      </w:pPr>
      <w:r>
        <w:t>ОКС 13.060.30,</w:t>
      </w:r>
    </w:p>
    <w:p w:rsidR="00A57F73" w:rsidRDefault="00A57F73">
      <w:pPr>
        <w:pStyle w:val="EcoNormal"/>
        <w:jc w:val="right"/>
      </w:pPr>
      <w:r>
        <w:t>13.030.20;</w:t>
      </w:r>
    </w:p>
    <w:p w:rsidR="00A57F73" w:rsidRDefault="00A57F73">
      <w:pPr>
        <w:pStyle w:val="EcoNormal"/>
        <w:jc w:val="right"/>
      </w:pPr>
      <w:r>
        <w:t>ОКСТУ 0017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jc w:val="right"/>
      </w:pPr>
      <w:r>
        <w:t>Дата введения</w:t>
      </w:r>
    </w:p>
    <w:p w:rsidR="00A57F73" w:rsidRDefault="00A57F73">
      <w:pPr>
        <w:pStyle w:val="EcoNormal"/>
        <w:jc w:val="right"/>
      </w:pPr>
      <w:r>
        <w:t>1 октября 2001 года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jc w:val="center"/>
        <w:outlineLvl w:val="1"/>
      </w:pPr>
      <w:r>
        <w:t>Предисловие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ind w:firstLine="540"/>
        <w:jc w:val="both"/>
      </w:pPr>
      <w:r>
        <w:t>1. Разработан ОАО "Научно-исследовательский институт коммунального водоснабжения и очистки воды";</w:t>
      </w:r>
    </w:p>
    <w:p w:rsidR="00A57F73" w:rsidRDefault="00A57F73">
      <w:pPr>
        <w:pStyle w:val="EcoNormal"/>
        <w:ind w:firstLine="540"/>
        <w:jc w:val="both"/>
      </w:pPr>
      <w:r>
        <w:t>Всероссийским научно-исследовательским и проектно-технологическим институтом органических удобрений;</w:t>
      </w:r>
    </w:p>
    <w:p w:rsidR="00A57F73" w:rsidRDefault="00A57F73">
      <w:pPr>
        <w:pStyle w:val="EcoNormal"/>
        <w:ind w:firstLine="540"/>
        <w:jc w:val="both"/>
      </w:pPr>
      <w:r>
        <w:t xml:space="preserve">НИИ экологии человека и гигиены окружающей среды им. А.Н. </w:t>
      </w:r>
      <w:proofErr w:type="spellStart"/>
      <w:r>
        <w:t>Сысина</w:t>
      </w:r>
      <w:proofErr w:type="spellEnd"/>
      <w:r>
        <w:t xml:space="preserve"> РАМН;</w:t>
      </w:r>
    </w:p>
    <w:p w:rsidR="00A57F73" w:rsidRDefault="00A57F73">
      <w:pPr>
        <w:pStyle w:val="EcoNormal"/>
        <w:ind w:firstLine="540"/>
        <w:jc w:val="both"/>
      </w:pPr>
      <w:r>
        <w:t xml:space="preserve">Институтом медицинской паразитологии и тропической медицины им. Е.И. </w:t>
      </w:r>
      <w:proofErr w:type="spellStart"/>
      <w:r>
        <w:t>Марциновского</w:t>
      </w:r>
      <w:proofErr w:type="spellEnd"/>
      <w:r>
        <w:t xml:space="preserve"> МЗ РФ;</w:t>
      </w:r>
    </w:p>
    <w:p w:rsidR="00A57F73" w:rsidRDefault="00A57F73">
      <w:pPr>
        <w:pStyle w:val="EcoNormal"/>
        <w:ind w:firstLine="540"/>
        <w:jc w:val="both"/>
      </w:pPr>
      <w:r>
        <w:t>Научно-исследовательским институтом по сельскохозяйственному использованию сточных вод "Прогресс";</w:t>
      </w:r>
    </w:p>
    <w:p w:rsidR="00A57F73" w:rsidRDefault="00A57F73">
      <w:pPr>
        <w:pStyle w:val="EcoNormal"/>
        <w:ind w:firstLine="540"/>
        <w:jc w:val="both"/>
      </w:pPr>
      <w:r>
        <w:t xml:space="preserve">Всероссийским научно-исследовательским институтом удобрений и </w:t>
      </w:r>
      <w:proofErr w:type="spellStart"/>
      <w:r>
        <w:t>агропочвоведения</w:t>
      </w:r>
      <w:proofErr w:type="spellEnd"/>
      <w:r>
        <w:t xml:space="preserve"> им. Д.Н. Прянишникова.</w:t>
      </w:r>
    </w:p>
    <w:p w:rsidR="00A57F73" w:rsidRDefault="00A57F73">
      <w:pPr>
        <w:pStyle w:val="EcoNormal"/>
        <w:ind w:firstLine="540"/>
        <w:jc w:val="both"/>
      </w:pPr>
      <w:r>
        <w:t>Внесен Техническим комитетом по стандартизации N 409 "Охрана окружающей природной среды".</w:t>
      </w:r>
    </w:p>
    <w:p w:rsidR="00A57F73" w:rsidRDefault="00A57F73">
      <w:pPr>
        <w:pStyle w:val="EcoNormal"/>
        <w:ind w:firstLine="540"/>
        <w:jc w:val="both"/>
      </w:pPr>
      <w:r>
        <w:t>2. Принят и введен в действие Постановлением Госстандарта России от 23 января 2001 г. N 30-ст.</w:t>
      </w:r>
    </w:p>
    <w:p w:rsidR="00A57F73" w:rsidRDefault="00A57F73">
      <w:pPr>
        <w:pStyle w:val="EcoNormal"/>
        <w:ind w:firstLine="540"/>
        <w:jc w:val="both"/>
      </w:pPr>
      <w:r>
        <w:t xml:space="preserve">3. В настоящем стандарте реализованы положения федеральных законов "Об отходах производства и потребления", "О санитарно-эпидемиологическом благополучии населения", "О безопасном обращении с пестицидами и </w:t>
      </w:r>
      <w:proofErr w:type="spellStart"/>
      <w:r>
        <w:t>агрохимикатами</w:t>
      </w:r>
      <w:proofErr w:type="spellEnd"/>
      <w:r>
        <w:t>".</w:t>
      </w:r>
    </w:p>
    <w:p w:rsidR="00A57F73" w:rsidRDefault="00A57F73">
      <w:pPr>
        <w:pStyle w:val="EcoNormal"/>
        <w:ind w:firstLine="540"/>
        <w:jc w:val="both"/>
      </w:pPr>
      <w:r>
        <w:t>4. Введен впервые.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jc w:val="center"/>
        <w:outlineLvl w:val="1"/>
      </w:pPr>
      <w:r>
        <w:t>1. Область применения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ind w:firstLine="540"/>
        <w:jc w:val="both"/>
      </w:pPr>
      <w:r>
        <w:t>Настоящий стандарт устанавливает основные требования к свойствам осадков сточных вод при использовании их в качестве удобрений, а также требования к охране окружающей среды.</w:t>
      </w:r>
    </w:p>
    <w:p w:rsidR="00A57F73" w:rsidRDefault="00A57F73">
      <w:pPr>
        <w:pStyle w:val="EcoNormal"/>
        <w:ind w:firstLine="540"/>
        <w:jc w:val="both"/>
      </w:pPr>
      <w:r>
        <w:lastRenderedPageBreak/>
        <w:t>Настоящий стандарт распространяется на осадки, образующиеся в процессе очистки хозяйственно-бытовых, городских (смеси хозяйственно-бытовых и производственных), а также близких к ним по составу производственных сточных вод и продукцию (удобрения) на основе осадков (далее - осадки).</w:t>
      </w:r>
    </w:p>
    <w:p w:rsidR="00A57F73" w:rsidRDefault="00A57F73">
      <w:pPr>
        <w:pStyle w:val="EcoNormal"/>
        <w:ind w:firstLine="540"/>
        <w:jc w:val="both"/>
      </w:pPr>
      <w:r>
        <w:t>Стандарт не распространяется на осадки производственных предприятий (предприятия целлюлозно-бумажной, химической, в том числе производства синтетического каучука, химического волокна, химических средств защиты растений, нефтехимической и других отраслей промышленности), в сточных водах которых могут содержаться токсичные органические вещества первого и второго класса опасности в количествах, превышающих их предельно допустимые концентрации (ПДК) в воде водных объектов.</w:t>
      </w:r>
    </w:p>
    <w:p w:rsidR="00A57F73" w:rsidRDefault="00A57F73">
      <w:pPr>
        <w:pStyle w:val="EcoNormal"/>
        <w:ind w:firstLine="540"/>
        <w:jc w:val="both"/>
      </w:pPr>
      <w:r>
        <w:t>Требования стандарта обязательны для коммунальных служб муниципальных и ведомственных предприятий и организаций, имеющих право поставлять и использовать осадки в качестве удобрений в сельском хозяйстве, промышленном цветоводстве, зеленом строительстве, в лесных и декоративных питомниках, а также для биологической рекультивации нарушенных земель и полигонов твердых бытовых отходов (ТБО).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jc w:val="center"/>
        <w:outlineLvl w:val="1"/>
      </w:pPr>
      <w:r>
        <w:t>2. Нормативные ссылки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ind w:firstLine="540"/>
        <w:jc w:val="both"/>
      </w:pPr>
      <w:r>
        <w:t>В настоящем стандарте использованы ссылки на следующие стандарты:</w:t>
      </w:r>
    </w:p>
    <w:p w:rsidR="00A57F73" w:rsidRDefault="00A57F73">
      <w:pPr>
        <w:pStyle w:val="EcoNormal"/>
        <w:ind w:firstLine="540"/>
        <w:jc w:val="both"/>
      </w:pPr>
      <w:r>
        <w:t>ГОСТ 17.4.1.02-83. Охрана природы. Почвы. Классификация химических веществ для контроля загрязнений</w:t>
      </w:r>
    </w:p>
    <w:p w:rsidR="00A57F73" w:rsidRDefault="00A57F73">
      <w:pPr>
        <w:pStyle w:val="EcoNormal"/>
        <w:ind w:firstLine="540"/>
        <w:jc w:val="both"/>
      </w:pPr>
      <w:r>
        <w:t>ГОСТ 17.4.2.01-81. Охрана природы. Почвы. Номенклатура показателей санитарного состояния</w:t>
      </w:r>
    </w:p>
    <w:p w:rsidR="00A57F73" w:rsidRDefault="00A57F73">
      <w:pPr>
        <w:pStyle w:val="EcoNormal"/>
        <w:ind w:firstLine="540"/>
        <w:jc w:val="both"/>
      </w:pPr>
      <w:r>
        <w:t>ГОСТ 17.4.3.04-85. Охрана природы. Почвы. Общие требования к контролю и охране от загрязнений</w:t>
      </w:r>
    </w:p>
    <w:p w:rsidR="00A57F73" w:rsidRDefault="00A57F73">
      <w:pPr>
        <w:pStyle w:val="EcoNormal"/>
        <w:ind w:firstLine="540"/>
        <w:jc w:val="both"/>
      </w:pPr>
      <w:r>
        <w:t xml:space="preserve">ГОСТ 26483-85. Почвы. Приготовление солевой вытяжки и определение ее </w:t>
      </w:r>
      <w:proofErr w:type="spellStart"/>
      <w:r>
        <w:t>pH</w:t>
      </w:r>
      <w:proofErr w:type="spellEnd"/>
      <w:r>
        <w:t xml:space="preserve"> по методу ЦИНАО</w:t>
      </w:r>
    </w:p>
    <w:p w:rsidR="00A57F73" w:rsidRDefault="00A57F73">
      <w:pPr>
        <w:pStyle w:val="EcoNormal"/>
        <w:ind w:firstLine="540"/>
        <w:jc w:val="both"/>
      </w:pPr>
      <w:r>
        <w:t>ГОСТ 26714-85. Удобрения органические. Метод определения золы</w:t>
      </w:r>
    </w:p>
    <w:p w:rsidR="00A57F73" w:rsidRDefault="00A57F73">
      <w:pPr>
        <w:pStyle w:val="EcoNormal"/>
        <w:ind w:firstLine="540"/>
        <w:jc w:val="both"/>
      </w:pPr>
      <w:r>
        <w:t>ГОСТ 26715-85. Удобрения органические. Методы определения общего азота</w:t>
      </w:r>
    </w:p>
    <w:p w:rsidR="00A57F73" w:rsidRDefault="00A57F73">
      <w:pPr>
        <w:pStyle w:val="EcoNormal"/>
        <w:ind w:firstLine="540"/>
        <w:jc w:val="both"/>
      </w:pPr>
      <w:r>
        <w:t>ГОСТ 26717-85. Удобрения органические. Методы определения общего фосфора</w:t>
      </w:r>
    </w:p>
    <w:p w:rsidR="00A57F73" w:rsidRDefault="00A57F73">
      <w:pPr>
        <w:pStyle w:val="EcoNormal"/>
        <w:ind w:firstLine="540"/>
        <w:jc w:val="both"/>
      </w:pPr>
      <w:r>
        <w:t>ГОСТ Р 8.563-96. Государственная система обеспечения единства измерений. Методики выполнения измерений.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jc w:val="center"/>
        <w:outlineLvl w:val="1"/>
      </w:pPr>
      <w:r>
        <w:t>3. Определения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ind w:firstLine="540"/>
        <w:jc w:val="both"/>
      </w:pPr>
      <w:r>
        <w:t>В настоящем стандарте применяются следующие термины с соответствующими определениями.</w:t>
      </w:r>
    </w:p>
    <w:p w:rsidR="00A57F73" w:rsidRDefault="00A57F73">
      <w:pPr>
        <w:pStyle w:val="EcoNormal"/>
        <w:ind w:firstLine="540"/>
        <w:jc w:val="both"/>
      </w:pPr>
      <w:r>
        <w:t>Осадки сточных вод: твердая фракция сточных вод, состоящая из органических и минеральных веществ, выделенных в процессе очистки сточных вод методом отстаивания (сырой осадок), и комплекса микроорганизмов, участвовавших в процессе биологической очистки сточных вод и выведенных из технологического процесса (избыточный активный ил).</w:t>
      </w:r>
    </w:p>
    <w:p w:rsidR="00A57F73" w:rsidRDefault="00A57F73">
      <w:pPr>
        <w:pStyle w:val="EcoNormal"/>
        <w:ind w:firstLine="540"/>
        <w:jc w:val="both"/>
      </w:pPr>
      <w:r>
        <w:t>Продукция из осадков: осадки, переработанные биотехнологическими (в том числе компостированием), физическими и химическими методами, отвечающие требованиям настоящего стандарта и имеющие товарный вид.</w:t>
      </w:r>
    </w:p>
    <w:p w:rsidR="00A57F73" w:rsidRDefault="00A57F73">
      <w:pPr>
        <w:pStyle w:val="EcoNormal"/>
        <w:ind w:firstLine="540"/>
        <w:jc w:val="both"/>
      </w:pPr>
      <w:r>
        <w:t>Тяжелые металлы: группа металлов с атомной массой более 50 (</w:t>
      </w:r>
      <w:proofErr w:type="spellStart"/>
      <w:r>
        <w:t>Pb</w:t>
      </w:r>
      <w:proofErr w:type="spellEnd"/>
      <w:r>
        <w:t xml:space="preserve">, </w:t>
      </w:r>
      <w:proofErr w:type="spellStart"/>
      <w:r>
        <w:t>Cd</w:t>
      </w:r>
      <w:proofErr w:type="spellEnd"/>
      <w:r>
        <w:t xml:space="preserve">, </w:t>
      </w:r>
      <w:proofErr w:type="spellStart"/>
      <w:r>
        <w:t>Ni</w:t>
      </w:r>
      <w:proofErr w:type="spellEnd"/>
      <w:r>
        <w:t xml:space="preserve">, </w:t>
      </w:r>
      <w:proofErr w:type="spellStart"/>
      <w:r>
        <w:t>Cr</w:t>
      </w:r>
      <w:proofErr w:type="spellEnd"/>
      <w:r>
        <w:t xml:space="preserve">, </w:t>
      </w:r>
      <w:proofErr w:type="spellStart"/>
      <w:r>
        <w:t>Zn</w:t>
      </w:r>
      <w:proofErr w:type="spellEnd"/>
      <w:r>
        <w:t xml:space="preserve">, </w:t>
      </w:r>
      <w:proofErr w:type="spellStart"/>
      <w:r>
        <w:t>Cu</w:t>
      </w:r>
      <w:proofErr w:type="spellEnd"/>
      <w:r>
        <w:t xml:space="preserve">, </w:t>
      </w:r>
      <w:proofErr w:type="spellStart"/>
      <w:r>
        <w:t>Hg</w:t>
      </w:r>
      <w:proofErr w:type="spellEnd"/>
      <w:r>
        <w:t>), которые при определенных концентрациях могут оказывать токсичное действие.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jc w:val="center"/>
        <w:outlineLvl w:val="1"/>
      </w:pPr>
      <w:r>
        <w:t>4. Требования к свойствам осадков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ind w:firstLine="540"/>
        <w:jc w:val="both"/>
      </w:pPr>
      <w:r>
        <w:t>4.1. Осадки, применяемые в качестве органических или комплексных органоминеральных удобрений, должны соответствовать требованиям, приведенным в таблицах 1 - 3.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jc w:val="right"/>
      </w:pPr>
      <w:r>
        <w:t>Таблица 1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jc w:val="center"/>
      </w:pPr>
      <w:r>
        <w:lastRenderedPageBreak/>
        <w:t>Агрохимические показатели осадков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Cell"/>
        <w:jc w:val="both"/>
      </w:pPr>
      <w:r>
        <w:t>┌──────────────────────────────┬───────────────┬─────────────────┐</w:t>
      </w:r>
    </w:p>
    <w:p w:rsidR="00A57F73" w:rsidRDefault="00A57F73">
      <w:pPr>
        <w:pStyle w:val="EcoCell"/>
        <w:jc w:val="both"/>
      </w:pPr>
      <w:r>
        <w:t>│   Наименование показателя    │     Норма     │Метод определения│</w:t>
      </w:r>
    </w:p>
    <w:p w:rsidR="00A57F73" w:rsidRDefault="00A57F73">
      <w:pPr>
        <w:pStyle w:val="EcoCell"/>
        <w:jc w:val="both"/>
      </w:pPr>
      <w:r>
        <w:t>├──────────────────────────────┼───────────────┼─────────────────┤</w:t>
      </w:r>
    </w:p>
    <w:p w:rsidR="00A57F73" w:rsidRDefault="00A57F73">
      <w:pPr>
        <w:pStyle w:val="EcoCell"/>
        <w:jc w:val="both"/>
      </w:pPr>
      <w:r>
        <w:t>│ Массовая доля органических   │      20       │   ГОСТ 26213    │</w:t>
      </w:r>
    </w:p>
    <w:p w:rsidR="00A57F73" w:rsidRDefault="00A57F73">
      <w:pPr>
        <w:pStyle w:val="EcoCell"/>
        <w:jc w:val="both"/>
      </w:pPr>
      <w:r>
        <w:t>│веществ, % на сухое вещество, │               │                 │</w:t>
      </w:r>
    </w:p>
    <w:p w:rsidR="00A57F73" w:rsidRDefault="00A57F73">
      <w:pPr>
        <w:pStyle w:val="EcoCell"/>
        <w:jc w:val="both"/>
      </w:pPr>
      <w:r>
        <w:t>│не менее                      │               │                 │</w:t>
      </w:r>
    </w:p>
    <w:p w:rsidR="00A57F73" w:rsidRDefault="00A57F73">
      <w:pPr>
        <w:pStyle w:val="EcoCell"/>
        <w:jc w:val="both"/>
      </w:pPr>
      <w:r>
        <w:t>├──────────────────────────────┼───────────────┼─────────────────┤</w:t>
      </w:r>
    </w:p>
    <w:p w:rsidR="00A57F73" w:rsidRDefault="00A57F73">
      <w:pPr>
        <w:pStyle w:val="EcoCell"/>
        <w:jc w:val="both"/>
      </w:pPr>
      <w:r>
        <w:t>│ Реакция среды (</w:t>
      </w:r>
      <w:proofErr w:type="spellStart"/>
      <w:r>
        <w:t>pH</w:t>
      </w:r>
      <w:proofErr w:type="spellEnd"/>
      <w:r>
        <w:t xml:space="preserve"> </w:t>
      </w:r>
      <w:proofErr w:type="gramStart"/>
      <w:r>
        <w:t xml:space="preserve">  )</w:t>
      </w:r>
      <w:proofErr w:type="gramEnd"/>
      <w:r>
        <w:t xml:space="preserve">        │ 5,5 - 8,5 &lt;*&gt; │   ГОСТ 26483    │</w:t>
      </w:r>
    </w:p>
    <w:p w:rsidR="00A57F73" w:rsidRDefault="00A57F73">
      <w:pPr>
        <w:pStyle w:val="EcoCell"/>
        <w:jc w:val="both"/>
      </w:pPr>
      <w:r>
        <w:t xml:space="preserve">│                  </w:t>
      </w:r>
      <w:proofErr w:type="spellStart"/>
      <w:r>
        <w:t>сол</w:t>
      </w:r>
      <w:proofErr w:type="spellEnd"/>
      <w:r>
        <w:t xml:space="preserve">         │               │                 │</w:t>
      </w:r>
    </w:p>
    <w:p w:rsidR="00A57F73" w:rsidRDefault="00A57F73">
      <w:pPr>
        <w:pStyle w:val="EcoCell"/>
        <w:jc w:val="both"/>
      </w:pPr>
      <w:r>
        <w:t>├──────────────────────────────┼───────────────┼─────────────────┤</w:t>
      </w:r>
    </w:p>
    <w:p w:rsidR="00A57F73" w:rsidRDefault="00A57F73">
      <w:pPr>
        <w:pStyle w:val="EcoCell"/>
        <w:jc w:val="both"/>
      </w:pPr>
      <w:r>
        <w:t>│ Массовая доля общего азота   │      0,6      │   ГОСТ 26715    │</w:t>
      </w:r>
    </w:p>
    <w:p w:rsidR="00A57F73" w:rsidRDefault="00A57F73">
      <w:pPr>
        <w:pStyle w:val="EcoCell"/>
        <w:jc w:val="both"/>
      </w:pPr>
      <w:r>
        <w:t xml:space="preserve">│(N), % на сухое </w:t>
      </w:r>
      <w:proofErr w:type="gramStart"/>
      <w:r>
        <w:t xml:space="preserve">вещество,   </w:t>
      </w:r>
      <w:proofErr w:type="gramEnd"/>
      <w:r>
        <w:t xml:space="preserve">  │               │                 │</w:t>
      </w:r>
    </w:p>
    <w:p w:rsidR="00A57F73" w:rsidRDefault="00A57F73">
      <w:pPr>
        <w:pStyle w:val="EcoCell"/>
        <w:jc w:val="both"/>
      </w:pPr>
      <w:r>
        <w:t>│не менее                      │               │                 │</w:t>
      </w:r>
    </w:p>
    <w:p w:rsidR="00A57F73" w:rsidRDefault="00A57F73">
      <w:pPr>
        <w:pStyle w:val="EcoCell"/>
        <w:jc w:val="both"/>
      </w:pPr>
      <w:r>
        <w:t>├──────────────────────────────┼───────────────┼─────────────────┤</w:t>
      </w:r>
    </w:p>
    <w:p w:rsidR="00A57F73" w:rsidRDefault="00A57F73">
      <w:pPr>
        <w:pStyle w:val="EcoCell"/>
        <w:jc w:val="both"/>
      </w:pPr>
      <w:r>
        <w:t>│ Массовая доля общего фосфора │      1,5      │   ГОСТ 26717    │</w:t>
      </w:r>
    </w:p>
    <w:p w:rsidR="00A57F73" w:rsidRDefault="00A57F73">
      <w:pPr>
        <w:pStyle w:val="EcoCell"/>
        <w:jc w:val="both"/>
      </w:pPr>
      <w:proofErr w:type="gramStart"/>
      <w:r>
        <w:t>│(</w:t>
      </w:r>
      <w:proofErr w:type="gramEnd"/>
      <w:r>
        <w:t>P O ), % на сухое вещество,  │               │                 │</w:t>
      </w:r>
    </w:p>
    <w:p w:rsidR="00A57F73" w:rsidRDefault="00A57F73">
      <w:pPr>
        <w:pStyle w:val="EcoCell"/>
        <w:jc w:val="both"/>
      </w:pPr>
      <w:proofErr w:type="gramStart"/>
      <w:r>
        <w:t>│  2</w:t>
      </w:r>
      <w:proofErr w:type="gramEnd"/>
      <w:r>
        <w:t xml:space="preserve"> 5                         │               │                 │</w:t>
      </w:r>
    </w:p>
    <w:p w:rsidR="00A57F73" w:rsidRDefault="00A57F73">
      <w:pPr>
        <w:pStyle w:val="EcoCell"/>
        <w:jc w:val="both"/>
      </w:pPr>
      <w:r>
        <w:t>│не менее                      │               │                 │</w:t>
      </w:r>
    </w:p>
    <w:p w:rsidR="00A57F73" w:rsidRDefault="00A57F73">
      <w:pPr>
        <w:pStyle w:val="EcoCell"/>
        <w:jc w:val="both"/>
      </w:pPr>
      <w:r>
        <w:t>├──────────────────────────────┴───────────────┴─────────────────┤</w:t>
      </w:r>
    </w:p>
    <w:p w:rsidR="00A57F73" w:rsidRDefault="00A57F73">
      <w:pPr>
        <w:pStyle w:val="EcoCell"/>
        <w:jc w:val="both"/>
      </w:pPr>
      <w:bookmarkStart w:id="2" w:name="P94"/>
      <w:bookmarkEnd w:id="2"/>
      <w:r>
        <w:t xml:space="preserve">│ </w:t>
      </w:r>
      <w:proofErr w:type="gramStart"/>
      <w:r>
        <w:t xml:space="preserve">   &lt;</w:t>
      </w:r>
      <w:proofErr w:type="gramEnd"/>
      <w:r>
        <w:t>*&gt; Осадки, имеющие  значение  реакции среды (</w:t>
      </w:r>
      <w:proofErr w:type="spellStart"/>
      <w:r>
        <w:t>pH</w:t>
      </w:r>
      <w:proofErr w:type="spellEnd"/>
      <w:r>
        <w:t xml:space="preserve">    вытяжки)│</w:t>
      </w:r>
    </w:p>
    <w:p w:rsidR="00A57F73" w:rsidRDefault="00A57F73">
      <w:pPr>
        <w:pStyle w:val="EcoCell"/>
        <w:jc w:val="both"/>
      </w:pPr>
      <w:r>
        <w:t xml:space="preserve">│                                                    </w:t>
      </w:r>
      <w:proofErr w:type="spellStart"/>
      <w:r>
        <w:t>сол</w:t>
      </w:r>
      <w:proofErr w:type="spellEnd"/>
      <w:r>
        <w:t xml:space="preserve">         │</w:t>
      </w:r>
    </w:p>
    <w:p w:rsidR="00A57F73" w:rsidRDefault="00A57F73">
      <w:pPr>
        <w:pStyle w:val="EcoCell"/>
        <w:jc w:val="both"/>
      </w:pPr>
      <w:r>
        <w:t xml:space="preserve">│более 8,5, могут </w:t>
      </w:r>
      <w:proofErr w:type="gramStart"/>
      <w:r>
        <w:t>использоваться  на</w:t>
      </w:r>
      <w:proofErr w:type="gramEnd"/>
      <w:r>
        <w:t xml:space="preserve">  кислых  почвах  в  качестве│</w:t>
      </w:r>
    </w:p>
    <w:p w:rsidR="00A57F73" w:rsidRDefault="00A57F73">
      <w:pPr>
        <w:pStyle w:val="EcoCell"/>
        <w:jc w:val="both"/>
      </w:pPr>
      <w:r>
        <w:t>│</w:t>
      </w:r>
      <w:proofErr w:type="spellStart"/>
      <w:r>
        <w:t>органоизвестковых</w:t>
      </w:r>
      <w:proofErr w:type="spellEnd"/>
      <w:r>
        <w:t xml:space="preserve"> удобрений.                                    │</w:t>
      </w:r>
    </w:p>
    <w:p w:rsidR="00A57F73" w:rsidRDefault="00A57F73">
      <w:pPr>
        <w:pStyle w:val="EcoCell"/>
        <w:jc w:val="both"/>
      </w:pPr>
      <w:r>
        <w:t>└────────────────────────────────────────────────────────────────┘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jc w:val="right"/>
      </w:pPr>
      <w:r>
        <w:t>Таблица 2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jc w:val="center"/>
      </w:pPr>
      <w:bookmarkStart w:id="3" w:name="P102"/>
      <w:bookmarkEnd w:id="3"/>
      <w:r>
        <w:t>Допустимое валовое содержание тяжелых металлов</w:t>
      </w:r>
    </w:p>
    <w:p w:rsidR="00A57F73" w:rsidRDefault="00A57F73">
      <w:pPr>
        <w:pStyle w:val="EcoNormal"/>
        <w:jc w:val="center"/>
      </w:pPr>
      <w:r>
        <w:t>и мышьяка в осадках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Cell"/>
        <w:jc w:val="both"/>
      </w:pPr>
      <w:r>
        <w:t>┌──────────────────────┬─────────────────────────────────────────┐</w:t>
      </w:r>
    </w:p>
    <w:p w:rsidR="00A57F73" w:rsidRDefault="00A57F73">
      <w:pPr>
        <w:pStyle w:val="EcoCell"/>
        <w:jc w:val="both"/>
      </w:pPr>
      <w:r>
        <w:t xml:space="preserve">│ Наименование металла </w:t>
      </w:r>
      <w:proofErr w:type="gramStart"/>
      <w:r>
        <w:t>│  Концентрация</w:t>
      </w:r>
      <w:proofErr w:type="gramEnd"/>
      <w:r>
        <w:t>, мг/кг сухого вещества,   │</w:t>
      </w:r>
    </w:p>
    <w:p w:rsidR="00A57F73" w:rsidRDefault="00A57F73">
      <w:pPr>
        <w:pStyle w:val="EcoCell"/>
        <w:jc w:val="both"/>
      </w:pPr>
      <w:r>
        <w:t>│                      │      не более, для осадков группы       │</w:t>
      </w:r>
    </w:p>
    <w:p w:rsidR="00A57F73" w:rsidRDefault="00A57F73">
      <w:pPr>
        <w:pStyle w:val="EcoCell"/>
        <w:jc w:val="both"/>
      </w:pPr>
      <w:r>
        <w:t>│                      ├────────────────────┬────────────────────┤</w:t>
      </w:r>
    </w:p>
    <w:p w:rsidR="00A57F73" w:rsidRDefault="00A57F73">
      <w:pPr>
        <w:pStyle w:val="EcoCell"/>
        <w:jc w:val="both"/>
      </w:pPr>
      <w:r>
        <w:t>│                      │         I          │         II         │</w:t>
      </w:r>
    </w:p>
    <w:p w:rsidR="00A57F73" w:rsidRDefault="00A57F73">
      <w:pPr>
        <w:pStyle w:val="EcoCell"/>
        <w:jc w:val="both"/>
      </w:pPr>
      <w:r>
        <w:t>├──────────────────────┼────────────────────┼────────────────────┤</w:t>
      </w:r>
    </w:p>
    <w:p w:rsidR="00A57F73" w:rsidRDefault="00A57F73">
      <w:pPr>
        <w:pStyle w:val="EcoCell"/>
        <w:jc w:val="both"/>
      </w:pPr>
      <w:r>
        <w:t>│Свинец (</w:t>
      </w:r>
      <w:proofErr w:type="spellStart"/>
      <w:proofErr w:type="gramStart"/>
      <w:r>
        <w:t>Pb</w:t>
      </w:r>
      <w:proofErr w:type="spellEnd"/>
      <w:r>
        <w:t xml:space="preserve">)   </w:t>
      </w:r>
      <w:proofErr w:type="gramEnd"/>
      <w:r>
        <w:t xml:space="preserve">        │        250         │        500         │</w:t>
      </w:r>
    </w:p>
    <w:p w:rsidR="00A57F73" w:rsidRDefault="00A57F73">
      <w:pPr>
        <w:pStyle w:val="EcoCell"/>
        <w:jc w:val="both"/>
      </w:pPr>
      <w:r>
        <w:t>├──────────────────────┼────────────────────┼────────────────────┤</w:t>
      </w:r>
    </w:p>
    <w:p w:rsidR="00A57F73" w:rsidRDefault="00A57F73">
      <w:pPr>
        <w:pStyle w:val="EcoCell"/>
        <w:jc w:val="both"/>
      </w:pPr>
      <w:r>
        <w:t>│Кадмий (</w:t>
      </w:r>
      <w:proofErr w:type="spellStart"/>
      <w:r>
        <w:t>Cd</w:t>
      </w:r>
      <w:proofErr w:type="spellEnd"/>
      <w:r>
        <w:t>)           │         15         │         30         │</w:t>
      </w:r>
    </w:p>
    <w:p w:rsidR="00A57F73" w:rsidRDefault="00A57F73">
      <w:pPr>
        <w:pStyle w:val="EcoCell"/>
        <w:jc w:val="both"/>
      </w:pPr>
      <w:r>
        <w:t>├──────────────────────┼────────────────────┼────────────────────┤</w:t>
      </w:r>
    </w:p>
    <w:p w:rsidR="00A57F73" w:rsidRDefault="00A57F73">
      <w:pPr>
        <w:pStyle w:val="EcoCell"/>
        <w:jc w:val="both"/>
      </w:pPr>
      <w:r>
        <w:t>│Никель (</w:t>
      </w:r>
      <w:proofErr w:type="spellStart"/>
      <w:proofErr w:type="gramStart"/>
      <w:r>
        <w:t>Ni</w:t>
      </w:r>
      <w:proofErr w:type="spellEnd"/>
      <w:r>
        <w:t xml:space="preserve">)   </w:t>
      </w:r>
      <w:proofErr w:type="gramEnd"/>
      <w:r>
        <w:t xml:space="preserve">        │        200         │        400         │</w:t>
      </w:r>
    </w:p>
    <w:p w:rsidR="00A57F73" w:rsidRDefault="00A57F73">
      <w:pPr>
        <w:pStyle w:val="EcoCell"/>
        <w:jc w:val="both"/>
      </w:pPr>
      <w:r>
        <w:t>├──────────────────────┼────────────────────┼────────────────────┤</w:t>
      </w:r>
    </w:p>
    <w:p w:rsidR="00A57F73" w:rsidRDefault="00A57F73">
      <w:pPr>
        <w:pStyle w:val="EcoCell"/>
        <w:jc w:val="both"/>
      </w:pPr>
      <w:r>
        <w:t>│Хром (</w:t>
      </w:r>
      <w:proofErr w:type="spellStart"/>
      <w:r>
        <w:t>Cr</w:t>
      </w:r>
      <w:proofErr w:type="spellEnd"/>
      <w:r>
        <w:t xml:space="preserve"> </w:t>
      </w:r>
      <w:proofErr w:type="gramStart"/>
      <w:r>
        <w:t xml:space="preserve">  )</w:t>
      </w:r>
      <w:proofErr w:type="gramEnd"/>
      <w:r>
        <w:t xml:space="preserve">          │        500         │        1000        │</w:t>
      </w:r>
    </w:p>
    <w:p w:rsidR="00A57F73" w:rsidRDefault="00A57F73">
      <w:pPr>
        <w:pStyle w:val="EcoCell"/>
        <w:jc w:val="both"/>
      </w:pPr>
      <w:r>
        <w:t>│        общ           │                    │                    │</w:t>
      </w:r>
    </w:p>
    <w:p w:rsidR="00A57F73" w:rsidRDefault="00A57F73">
      <w:pPr>
        <w:pStyle w:val="EcoCell"/>
        <w:jc w:val="both"/>
      </w:pPr>
      <w:r>
        <w:t>├──────────────────────┼────────────────────┼────────────────────┤</w:t>
      </w:r>
    </w:p>
    <w:p w:rsidR="00A57F73" w:rsidRDefault="00A57F73">
      <w:pPr>
        <w:pStyle w:val="EcoCell"/>
        <w:jc w:val="both"/>
      </w:pPr>
      <w:r>
        <w:t>│Цинк (</w:t>
      </w:r>
      <w:proofErr w:type="spellStart"/>
      <w:proofErr w:type="gramStart"/>
      <w:r>
        <w:t>Zn</w:t>
      </w:r>
      <w:proofErr w:type="spellEnd"/>
      <w:r>
        <w:t xml:space="preserve">)   </w:t>
      </w:r>
      <w:proofErr w:type="gramEnd"/>
      <w:r>
        <w:t xml:space="preserve">          │        1750        │        3500        │</w:t>
      </w:r>
    </w:p>
    <w:p w:rsidR="00A57F73" w:rsidRDefault="00A57F73">
      <w:pPr>
        <w:pStyle w:val="EcoCell"/>
        <w:jc w:val="both"/>
      </w:pPr>
      <w:r>
        <w:t>├──────────────────────┼────────────────────┼────────────────────┤</w:t>
      </w:r>
    </w:p>
    <w:p w:rsidR="00A57F73" w:rsidRDefault="00A57F73">
      <w:pPr>
        <w:pStyle w:val="EcoCell"/>
        <w:jc w:val="both"/>
      </w:pPr>
      <w:r>
        <w:t>│Медь (</w:t>
      </w:r>
      <w:proofErr w:type="spellStart"/>
      <w:proofErr w:type="gramStart"/>
      <w:r>
        <w:t>Cu</w:t>
      </w:r>
      <w:proofErr w:type="spellEnd"/>
      <w:r>
        <w:t xml:space="preserve">)   </w:t>
      </w:r>
      <w:proofErr w:type="gramEnd"/>
      <w:r>
        <w:t xml:space="preserve">          │        750         │        1500        │</w:t>
      </w:r>
    </w:p>
    <w:p w:rsidR="00A57F73" w:rsidRDefault="00A57F73">
      <w:pPr>
        <w:pStyle w:val="EcoCell"/>
        <w:jc w:val="both"/>
      </w:pPr>
      <w:r>
        <w:t>├──────────────────────┼────────────────────┼────────────────────┤</w:t>
      </w:r>
    </w:p>
    <w:p w:rsidR="00A57F73" w:rsidRDefault="00A57F73">
      <w:pPr>
        <w:pStyle w:val="EcoCell"/>
        <w:jc w:val="both"/>
      </w:pPr>
      <w:r>
        <w:t>│Ртуть (</w:t>
      </w:r>
      <w:proofErr w:type="spellStart"/>
      <w:proofErr w:type="gramStart"/>
      <w:r>
        <w:t>Hg</w:t>
      </w:r>
      <w:proofErr w:type="spellEnd"/>
      <w:r>
        <w:t xml:space="preserve">)   </w:t>
      </w:r>
      <w:proofErr w:type="gramEnd"/>
      <w:r>
        <w:t xml:space="preserve">         │        7,5         │         15         │</w:t>
      </w:r>
    </w:p>
    <w:p w:rsidR="00A57F73" w:rsidRDefault="00A57F73">
      <w:pPr>
        <w:pStyle w:val="EcoCell"/>
        <w:jc w:val="both"/>
      </w:pPr>
      <w:r>
        <w:t>├──────────────────────┼────────────────────┼────────────────────┤</w:t>
      </w:r>
    </w:p>
    <w:p w:rsidR="00A57F73" w:rsidRDefault="00A57F73">
      <w:pPr>
        <w:pStyle w:val="EcoCell"/>
        <w:jc w:val="both"/>
      </w:pPr>
      <w:r>
        <w:t>│Мышьяк (</w:t>
      </w:r>
      <w:proofErr w:type="spellStart"/>
      <w:proofErr w:type="gramStart"/>
      <w:r>
        <w:t>As</w:t>
      </w:r>
      <w:proofErr w:type="spellEnd"/>
      <w:r>
        <w:t xml:space="preserve">)   </w:t>
      </w:r>
      <w:proofErr w:type="gramEnd"/>
      <w:r>
        <w:t xml:space="preserve">        │         10         │         20         │</w:t>
      </w:r>
    </w:p>
    <w:p w:rsidR="00A57F73" w:rsidRDefault="00A57F73">
      <w:pPr>
        <w:pStyle w:val="EcoCell"/>
        <w:jc w:val="both"/>
      </w:pPr>
      <w:r>
        <w:t>└──────────────────────┴────────────────────┴────────────────────┘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jc w:val="right"/>
      </w:pPr>
      <w:r>
        <w:t>Таблица 3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jc w:val="center"/>
      </w:pPr>
      <w:bookmarkStart w:id="4" w:name="P131"/>
      <w:bookmarkEnd w:id="4"/>
      <w:r>
        <w:t>Санитарно-бактериологические и санитарно-</w:t>
      </w:r>
      <w:proofErr w:type="spellStart"/>
      <w:r>
        <w:t>паразитологические</w:t>
      </w:r>
      <w:proofErr w:type="spellEnd"/>
    </w:p>
    <w:p w:rsidR="00A57F73" w:rsidRDefault="00A57F73">
      <w:pPr>
        <w:pStyle w:val="EcoNormal"/>
        <w:jc w:val="center"/>
      </w:pPr>
      <w:r>
        <w:t>показатели осадков [1]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Cell"/>
        <w:jc w:val="both"/>
      </w:pPr>
      <w:r>
        <w:lastRenderedPageBreak/>
        <w:t>┌───────────────────────────────┬─────────────────────┬──────────┐</w:t>
      </w:r>
    </w:p>
    <w:p w:rsidR="00A57F73" w:rsidRDefault="00A57F73">
      <w:pPr>
        <w:pStyle w:val="EcoCell"/>
        <w:jc w:val="both"/>
      </w:pPr>
      <w:r>
        <w:t xml:space="preserve">│    Наименование показателя    </w:t>
      </w:r>
      <w:proofErr w:type="gramStart"/>
      <w:r>
        <w:t>│  Норма</w:t>
      </w:r>
      <w:proofErr w:type="gramEnd"/>
      <w:r>
        <w:t xml:space="preserve"> для осадков  │Методика  │</w:t>
      </w:r>
    </w:p>
    <w:p w:rsidR="00A57F73" w:rsidRDefault="00A57F73">
      <w:pPr>
        <w:pStyle w:val="EcoCell"/>
        <w:jc w:val="both"/>
      </w:pPr>
      <w:r>
        <w:t>│                               │       группы        │</w:t>
      </w:r>
      <w:proofErr w:type="spellStart"/>
      <w:r>
        <w:t>определе</w:t>
      </w:r>
      <w:proofErr w:type="spellEnd"/>
      <w:r>
        <w:t>- │</w:t>
      </w:r>
    </w:p>
    <w:p w:rsidR="00A57F73" w:rsidRDefault="00A57F73">
      <w:pPr>
        <w:pStyle w:val="EcoCell"/>
        <w:jc w:val="both"/>
      </w:pPr>
      <w:r>
        <w:t>│                               ├──────────┬──────────┤</w:t>
      </w:r>
      <w:proofErr w:type="spellStart"/>
      <w:r>
        <w:t>ния</w:t>
      </w:r>
      <w:proofErr w:type="spellEnd"/>
      <w:r>
        <w:t xml:space="preserve">       │</w:t>
      </w:r>
    </w:p>
    <w:p w:rsidR="00A57F73" w:rsidRDefault="00A57F73">
      <w:pPr>
        <w:pStyle w:val="EcoCell"/>
        <w:jc w:val="both"/>
      </w:pPr>
      <w:r>
        <w:t>│                               │    I     │    II    │          │</w:t>
      </w:r>
    </w:p>
    <w:p w:rsidR="00A57F73" w:rsidRDefault="00A57F73">
      <w:pPr>
        <w:pStyle w:val="EcoCell"/>
        <w:jc w:val="both"/>
      </w:pPr>
      <w:r>
        <w:t>├───────────────────────────────┼──────────┼──────────┼──────────┤</w:t>
      </w:r>
    </w:p>
    <w:p w:rsidR="00A57F73" w:rsidRDefault="00A57F73">
      <w:pPr>
        <w:pStyle w:val="EcoCell"/>
        <w:jc w:val="both"/>
      </w:pPr>
      <w:r>
        <w:t>│ Бактерии группы кишечной      │   100    │   1000   │</w:t>
      </w:r>
      <w:proofErr w:type="gramStart"/>
      <w:r>
        <w:t xml:space="preserve">   [</w:t>
      </w:r>
      <w:proofErr w:type="gramEnd"/>
      <w:r>
        <w:t>3]    │</w:t>
      </w:r>
    </w:p>
    <w:p w:rsidR="00A57F73" w:rsidRDefault="00A57F73">
      <w:pPr>
        <w:pStyle w:val="EcoCell"/>
        <w:jc w:val="both"/>
      </w:pPr>
      <w:r>
        <w:t>│палочки, клеток/г осадка       │          │          │          │</w:t>
      </w:r>
    </w:p>
    <w:p w:rsidR="00A57F73" w:rsidRDefault="00A57F73">
      <w:pPr>
        <w:pStyle w:val="EcoCell"/>
        <w:jc w:val="both"/>
      </w:pPr>
      <w:r>
        <w:t>│фактической влажности          │          │          │          │</w:t>
      </w:r>
    </w:p>
    <w:p w:rsidR="00A57F73" w:rsidRDefault="00A57F73">
      <w:pPr>
        <w:pStyle w:val="EcoCell"/>
        <w:jc w:val="both"/>
      </w:pPr>
      <w:r>
        <w:t>├───────────────────────────────┼──────────┼──────────┤          │</w:t>
      </w:r>
    </w:p>
    <w:p w:rsidR="00A57F73" w:rsidRDefault="00A57F73">
      <w:pPr>
        <w:pStyle w:val="EcoCell"/>
        <w:jc w:val="both"/>
      </w:pPr>
      <w:r>
        <w:t xml:space="preserve">│ Патогенные микроорганизмы, </w:t>
      </w:r>
      <w:proofErr w:type="gramStart"/>
      <w:r>
        <w:t>в  │</w:t>
      </w:r>
      <w:proofErr w:type="spellStart"/>
      <w:proofErr w:type="gramEnd"/>
      <w:r>
        <w:t>Отсутствие│Отсутствие</w:t>
      </w:r>
      <w:proofErr w:type="spellEnd"/>
      <w:r>
        <w:t>│          │</w:t>
      </w:r>
    </w:p>
    <w:p w:rsidR="00A57F73" w:rsidRDefault="00A57F73">
      <w:pPr>
        <w:pStyle w:val="EcoCell"/>
        <w:jc w:val="both"/>
      </w:pPr>
      <w:r>
        <w:t>│том числе сальмонеллы, клеток/г│          │          │          │</w:t>
      </w:r>
    </w:p>
    <w:p w:rsidR="00A57F73" w:rsidRDefault="00A57F73">
      <w:pPr>
        <w:pStyle w:val="EcoCell"/>
        <w:jc w:val="both"/>
      </w:pPr>
      <w:r>
        <w:t>├───────────────────────────────┼──────────┼──────────┼──────────┤</w:t>
      </w:r>
    </w:p>
    <w:p w:rsidR="00A57F73" w:rsidRDefault="00A57F73">
      <w:pPr>
        <w:pStyle w:val="EcoCell"/>
        <w:jc w:val="both"/>
      </w:pPr>
      <w:r>
        <w:t>│ Яйца геогельминтов и цисты    │</w:t>
      </w:r>
      <w:proofErr w:type="spellStart"/>
      <w:r>
        <w:t>Отсутствие│Отсутствие</w:t>
      </w:r>
      <w:proofErr w:type="spellEnd"/>
      <w:r>
        <w:t>│</w:t>
      </w:r>
      <w:proofErr w:type="gramStart"/>
      <w:r>
        <w:t xml:space="preserve">   [</w:t>
      </w:r>
      <w:proofErr w:type="gramEnd"/>
      <w:r>
        <w:t>4]    │</w:t>
      </w:r>
    </w:p>
    <w:p w:rsidR="00A57F73" w:rsidRDefault="00A57F73">
      <w:pPr>
        <w:pStyle w:val="EcoCell"/>
        <w:jc w:val="both"/>
      </w:pPr>
      <w:r>
        <w:t xml:space="preserve">│кишечных патогенных </w:t>
      </w:r>
      <w:proofErr w:type="gramStart"/>
      <w:r>
        <w:t>простейших,│</w:t>
      </w:r>
      <w:proofErr w:type="gramEnd"/>
      <w:r>
        <w:t xml:space="preserve">          │          │          │</w:t>
      </w:r>
    </w:p>
    <w:p w:rsidR="00A57F73" w:rsidRDefault="00A57F73">
      <w:pPr>
        <w:pStyle w:val="EcoCell"/>
        <w:jc w:val="both"/>
      </w:pPr>
      <w:r>
        <w:t>│экз./кг осадка фактической     │          │          │          │</w:t>
      </w:r>
    </w:p>
    <w:p w:rsidR="00A57F73" w:rsidRDefault="00A57F73">
      <w:pPr>
        <w:pStyle w:val="EcoCell"/>
        <w:jc w:val="both"/>
      </w:pPr>
      <w:r>
        <w:t>│влажности, не более            │          │          │          │</w:t>
      </w:r>
    </w:p>
    <w:p w:rsidR="00A57F73" w:rsidRDefault="00A57F73">
      <w:pPr>
        <w:pStyle w:val="EcoCell"/>
        <w:jc w:val="both"/>
      </w:pPr>
      <w:r>
        <w:t>└───────────────────────────────┴──────────┴──────────┴──────────┘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ind w:firstLine="540"/>
        <w:jc w:val="both"/>
      </w:pPr>
      <w:r>
        <w:t>4.2. Осадки могут использоваться в качестве удобрений при разном уровне влажности.</w:t>
      </w:r>
    </w:p>
    <w:p w:rsidR="00A57F73" w:rsidRDefault="00A57F73">
      <w:pPr>
        <w:pStyle w:val="EcoNormal"/>
        <w:ind w:firstLine="540"/>
        <w:jc w:val="both"/>
      </w:pPr>
      <w:r>
        <w:t>4.3. По концентрации тяжелых металлов и мышьяка осадки при сельскохозяйственном использовании подразделяют на две группы (таблица 2) на основании результатов химического анализа по методам в соответствии с ГОСТ Р 8.563. Если содержание хотя бы одного из нормируемых элементов превышает его допустимый уровень для группы I, то осадки относят к группе II.</w:t>
      </w:r>
    </w:p>
    <w:p w:rsidR="00A57F73" w:rsidRDefault="00A57F73">
      <w:pPr>
        <w:pStyle w:val="EcoNormal"/>
        <w:ind w:firstLine="540"/>
        <w:jc w:val="both"/>
      </w:pPr>
      <w:r>
        <w:t>4.3.1. Осадки группы I используют под все виды сельскохозяйственных культур, кроме овощных, грибов, зеленных и земляники.</w:t>
      </w:r>
    </w:p>
    <w:p w:rsidR="00A57F73" w:rsidRDefault="00A57F73">
      <w:pPr>
        <w:pStyle w:val="EcoNormal"/>
        <w:ind w:firstLine="540"/>
        <w:jc w:val="both"/>
      </w:pPr>
      <w:r>
        <w:t>4.3.2. Осадки группы II используют под зерновые, зернобобовые, зернофуражные и технические культуры.</w:t>
      </w:r>
    </w:p>
    <w:p w:rsidR="00A57F73" w:rsidRDefault="00A57F73">
      <w:pPr>
        <w:pStyle w:val="EcoNormal"/>
        <w:ind w:firstLine="540"/>
        <w:jc w:val="both"/>
      </w:pPr>
      <w:r>
        <w:t>4.4. Осадки групп I и II используют в промышленном цветоводстве, зеленом строительстве, лесных и декоративных питомниках, для биологической рекультивации нарушенных земель и полигонов ТБО.</w:t>
      </w:r>
    </w:p>
    <w:p w:rsidR="00A57F73" w:rsidRDefault="00A57F73">
      <w:pPr>
        <w:pStyle w:val="EcoNormal"/>
        <w:ind w:firstLine="540"/>
        <w:jc w:val="both"/>
      </w:pPr>
      <w:r>
        <w:t>4.5. Дозы внесения осадков под сельскохозяйственные культуры в каждом конкретном случае рассчитывают с учетом фактического содержания нормируемых в таблице 2 загрязнений в осадках и в почве (на участке внесения осадка) (Приложение А). При внесении осадков в расчетных дозах качество выращиваемой сельскохозяйственной продукции должно соответствовать требованиям [2].</w:t>
      </w:r>
    </w:p>
    <w:p w:rsidR="00A57F73" w:rsidRDefault="00A57F73">
      <w:pPr>
        <w:pStyle w:val="EcoNormal"/>
        <w:ind w:firstLine="540"/>
        <w:jc w:val="both"/>
      </w:pPr>
      <w:r>
        <w:t>При содержании в почве любого из нормируемых загрязнений в концентрации свыше 0,8 ПДК внесение осадков в качестве удобрения запрещается.</w:t>
      </w:r>
    </w:p>
    <w:p w:rsidR="00A57F73" w:rsidRDefault="00A57F73">
      <w:pPr>
        <w:pStyle w:val="EcoNormal"/>
        <w:ind w:firstLine="540"/>
        <w:jc w:val="both"/>
      </w:pPr>
      <w:r>
        <w:t>При возможном содержании в осадках ненормируемых настоящим стандартом тяжелых металлов и органических соединений, для которых разработаны ПДК в почвах, дозу внесения осадков также рассчитывают по Приложению А.</w:t>
      </w:r>
    </w:p>
    <w:p w:rsidR="00A57F73" w:rsidRDefault="00A57F73">
      <w:pPr>
        <w:pStyle w:val="EcoNormal"/>
        <w:ind w:firstLine="540"/>
        <w:jc w:val="both"/>
      </w:pPr>
      <w:r>
        <w:t>При несельскохозяйственном использовании осадков дозы внесения определяются технологиями выращивания культур и направлениями (технологиями) рекультивации.</w:t>
      </w:r>
    </w:p>
    <w:p w:rsidR="00A57F73" w:rsidRDefault="00A57F73">
      <w:pPr>
        <w:pStyle w:val="EcoNormal"/>
        <w:ind w:firstLine="540"/>
        <w:jc w:val="both"/>
      </w:pPr>
      <w:r>
        <w:t xml:space="preserve">4.6. Осадки могут применяться на почвах и выработанных торфяниках. Применению осадков на почвах, в том числе подстилаемых песчаными отложениями и выработанных торфяниках с </w:t>
      </w:r>
      <w:proofErr w:type="spellStart"/>
      <w:r>
        <w:t>pH</w:t>
      </w:r>
      <w:proofErr w:type="spellEnd"/>
      <w:r>
        <w:t xml:space="preserve"> менее 5,5, предшествует их известкование. Осадки, прошедшие стадию обработки с использованием извести, применяют в качестве </w:t>
      </w:r>
      <w:proofErr w:type="spellStart"/>
      <w:r>
        <w:t>органоизвестковых</w:t>
      </w:r>
      <w:proofErr w:type="spellEnd"/>
      <w:r>
        <w:t xml:space="preserve"> удобрений почв с </w:t>
      </w:r>
      <w:proofErr w:type="spellStart"/>
      <w:r>
        <w:t>pH</w:t>
      </w:r>
      <w:proofErr w:type="spellEnd"/>
      <w:r>
        <w:t xml:space="preserve"> менее 5,5 в дозах, рассчитанных с учетом содержания кальция в составе вносимого осадка.</w:t>
      </w:r>
    </w:p>
    <w:p w:rsidR="00A57F73" w:rsidRDefault="00A57F73">
      <w:pPr>
        <w:pStyle w:val="EcoNormal"/>
        <w:ind w:firstLine="540"/>
        <w:jc w:val="both"/>
      </w:pPr>
      <w:r>
        <w:t>4.7. Осадки, в которых нормируемые таблицей 2 показатели превышают допустимые для группы II значения, но при этом по химическому составу соответствуют 4-му классу опасности, могут использоваться для восстановления продуктивности нарушенных земель с целью лесохозяйственного и рекреационного направления их рекультивации или подлежат размещению на специально обустроенных полигонах или полигонах ТБО [5].</w:t>
      </w:r>
    </w:p>
    <w:p w:rsidR="00A57F73" w:rsidRDefault="00A57F73">
      <w:pPr>
        <w:pStyle w:val="EcoNormal"/>
        <w:ind w:firstLine="540"/>
        <w:jc w:val="both"/>
      </w:pPr>
      <w:r>
        <w:t xml:space="preserve">4.8. По санитарно-бактериологическим и </w:t>
      </w:r>
      <w:proofErr w:type="spellStart"/>
      <w:r>
        <w:t>паразитологическим</w:t>
      </w:r>
      <w:proofErr w:type="spellEnd"/>
      <w:r>
        <w:t xml:space="preserve"> показателям осадки должны соответствовать требованиям таблицы 3.</w:t>
      </w:r>
    </w:p>
    <w:p w:rsidR="00A57F73" w:rsidRDefault="00A57F73">
      <w:pPr>
        <w:pStyle w:val="EcoNormal"/>
        <w:ind w:firstLine="540"/>
        <w:jc w:val="both"/>
      </w:pPr>
      <w:r>
        <w:t xml:space="preserve">4.9. Порядок применения осадков в качестве удобрений определяет технологический </w:t>
      </w:r>
      <w:r>
        <w:lastRenderedPageBreak/>
        <w:t>регламент, который разрабатывают специализированные организации с учетом региональных и местных условий, в том числе свойств и гидрологического режима почв, содержания в осадках и почве нормируемых загрязнений, общего и минерального азота, фосфора, калия, особенностей возделывания культур, принятого севооборота и т.п.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jc w:val="center"/>
        <w:outlineLvl w:val="1"/>
      </w:pPr>
      <w:r>
        <w:t>5. Требования к охране окружающей среды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ind w:firstLine="540"/>
        <w:jc w:val="both"/>
      </w:pPr>
      <w:r>
        <w:t>5.1. Применение осадков в качестве удобрений не должно приводить к ухудшению экологических и санитарно-гигиенических показателей окружающей среды, почвы, выращиваемых растений.</w:t>
      </w:r>
    </w:p>
    <w:p w:rsidR="00A57F73" w:rsidRDefault="00A57F73">
      <w:pPr>
        <w:pStyle w:val="EcoNormal"/>
        <w:ind w:firstLine="540"/>
        <w:jc w:val="both"/>
      </w:pPr>
      <w:r>
        <w:t>5.2. Не допускается применять осадки:</w:t>
      </w:r>
    </w:p>
    <w:p w:rsidR="00A57F73" w:rsidRDefault="00A57F73">
      <w:pPr>
        <w:pStyle w:val="EcoNormal"/>
        <w:ind w:firstLine="540"/>
        <w:jc w:val="both"/>
      </w:pPr>
      <w:r>
        <w:t xml:space="preserve">в </w:t>
      </w:r>
      <w:proofErr w:type="spellStart"/>
      <w:r>
        <w:t>водоохранных</w:t>
      </w:r>
      <w:proofErr w:type="spellEnd"/>
      <w:r>
        <w:t xml:space="preserve"> зонах и </w:t>
      </w:r>
      <w:proofErr w:type="gramStart"/>
      <w:r>
        <w:t>зонах водных объектов</w:t>
      </w:r>
      <w:proofErr w:type="gramEnd"/>
      <w:r>
        <w:t xml:space="preserve"> и их прибрежных защитных полосах, а также в пределах особо охраняемых природных территорий;</w:t>
      </w:r>
    </w:p>
    <w:p w:rsidR="00A57F73" w:rsidRDefault="00A57F73">
      <w:pPr>
        <w:pStyle w:val="EcoNormal"/>
        <w:ind w:firstLine="540"/>
        <w:jc w:val="both"/>
      </w:pPr>
      <w:r>
        <w:t>поверхностно в лесах, лесопарках, на сенокосах и пастбищах;</w:t>
      </w:r>
    </w:p>
    <w:p w:rsidR="00A57F73" w:rsidRDefault="00A57F73">
      <w:pPr>
        <w:pStyle w:val="EcoNormal"/>
        <w:ind w:firstLine="540"/>
        <w:jc w:val="both"/>
      </w:pPr>
      <w:r>
        <w:t>на затопляемых и переувлажненных почвах;</w:t>
      </w:r>
    </w:p>
    <w:p w:rsidR="00A57F73" w:rsidRDefault="00A57F73">
      <w:pPr>
        <w:pStyle w:val="EcoNormal"/>
        <w:ind w:firstLine="540"/>
        <w:jc w:val="both"/>
      </w:pPr>
      <w:r>
        <w:t>на территориях с резко пересеченным рельефом, а также на площадках, которые имеют уклон в сторону водоема более 3°.</w:t>
      </w:r>
    </w:p>
    <w:p w:rsidR="00A57F73" w:rsidRDefault="00A57F73">
      <w:pPr>
        <w:pStyle w:val="EcoNormal"/>
        <w:ind w:firstLine="540"/>
        <w:jc w:val="both"/>
      </w:pPr>
      <w:r>
        <w:t>5.3. Контроль качества осадков обеспечивают аналитические лаборатории, аккредитацию которых организует и проводит Госстандарт России и другие федеральные органы исполнительной власти, на которые законодательными актами Российской Федерации возлагается эта работа в пределах их компетентности.</w:t>
      </w:r>
    </w:p>
    <w:p w:rsidR="00A57F73" w:rsidRDefault="00A57F73">
      <w:pPr>
        <w:pStyle w:val="EcoNormal"/>
        <w:ind w:firstLine="540"/>
        <w:jc w:val="both"/>
      </w:pPr>
      <w:r>
        <w:t>5.4. При поставке осадков потребителю на отгружаемую партию поставщик предъявляет паспорт и сертификат соответствия, разрабатываемый органом, уполномоченным для проведения работ в данной области.</w:t>
      </w:r>
    </w:p>
    <w:p w:rsidR="00A57F73" w:rsidRDefault="00A57F73">
      <w:pPr>
        <w:pStyle w:val="EcoNormal"/>
        <w:ind w:firstLine="540"/>
        <w:jc w:val="both"/>
      </w:pPr>
      <w:r>
        <w:t>5.5. Порядок контроля за содержанием в почве и выращиваемой сельскохозяйственной и другой продукции нормируемых загрязнений и санитарными показателями определяет технологический регламент [2].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jc w:val="right"/>
        <w:outlineLvl w:val="0"/>
      </w:pPr>
      <w:r>
        <w:t>Приложение А</w:t>
      </w:r>
    </w:p>
    <w:p w:rsidR="00A57F73" w:rsidRDefault="00A57F73">
      <w:pPr>
        <w:pStyle w:val="EcoNormal"/>
        <w:jc w:val="right"/>
      </w:pPr>
      <w:r>
        <w:t>(обязательное)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jc w:val="center"/>
      </w:pPr>
      <w:bookmarkStart w:id="5" w:name="P186"/>
      <w:bookmarkEnd w:id="5"/>
      <w:r>
        <w:t>РАСЧЕТ ДОПУСТИМЫХ ДОЗ ВНЕСЕНИЯ ОСАДКОВ</w:t>
      </w:r>
    </w:p>
    <w:p w:rsidR="00A57F73" w:rsidRDefault="00A57F73">
      <w:pPr>
        <w:pStyle w:val="EcoNormal"/>
        <w:jc w:val="center"/>
      </w:pPr>
      <w:r>
        <w:t>ПРИ ИСПОЛЬЗОВАНИИ ИХ В КАЧЕСТВЕ УДОБРЕНИЙ</w:t>
      </w:r>
    </w:p>
    <w:p w:rsidR="00A57F73" w:rsidRDefault="00A57F73">
      <w:pPr>
        <w:pStyle w:val="EcoNormal"/>
        <w:jc w:val="center"/>
      </w:pPr>
      <w:r>
        <w:t>ПОД СЕЛЬСКОХОЗЯЙСТВЕННЫЕ КУЛЬТУРЫ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ind w:firstLine="540"/>
        <w:jc w:val="both"/>
      </w:pPr>
      <w:r>
        <w:t xml:space="preserve">А.1. Общую (суммарную) дозу внесения осадка по содержанию (нормируемых) загрязнений </w:t>
      </w:r>
      <w:r w:rsidRPr="00FC7A92">
        <w:rPr>
          <w:position w:val="-12"/>
        </w:rPr>
        <w:pict>
          <v:shape id="_x0000_i1025" style="width:27.75pt;height:20.25pt" coordsize="" o:spt="100" adj="0,,0" path="" filled="f" stroked="f">
            <v:stroke joinstyle="miter"/>
            <v:imagedata r:id="rId4" o:title="base_44_8467_4"/>
            <v:formulas/>
            <v:path o:connecttype="segments"/>
          </v:shape>
        </w:pict>
      </w:r>
      <w:r>
        <w:t>, т/га сухого вещества, вычисляют по формуле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jc w:val="center"/>
      </w:pPr>
      <w:r w:rsidRPr="00FC7A92">
        <w:rPr>
          <w:position w:val="-24"/>
        </w:rPr>
        <w:pict>
          <v:shape id="_x0000_i1026" style="width:141pt;height:33.75pt" coordsize="" o:spt="100" adj="0,,0" path="" filled="f" stroked="f">
            <v:stroke joinstyle="miter"/>
            <v:imagedata r:id="rId5" o:title="base_44_8467_5"/>
            <v:formulas/>
            <v:path o:connecttype="segments"/>
          </v:shape>
        </w:pict>
      </w:r>
      <w:r>
        <w:t>. (1)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ind w:firstLine="540"/>
        <w:jc w:val="both"/>
      </w:pPr>
      <w:r>
        <w:t xml:space="preserve">Максимально допустимую разовую дозу внесения осадка </w:t>
      </w:r>
      <w:r w:rsidRPr="00FC7A92">
        <w:rPr>
          <w:position w:val="-14"/>
        </w:rPr>
        <w:pict>
          <v:shape id="_x0000_i1027" style="width:21.75pt;height:21pt" coordsize="" o:spt="100" adj="0,,0" path="" filled="f" stroked="f">
            <v:stroke joinstyle="miter"/>
            <v:imagedata r:id="rId6" o:title="base_44_8467_6"/>
            <v:formulas/>
            <v:path o:connecttype="segments"/>
          </v:shape>
        </w:pict>
      </w:r>
      <w:r>
        <w:t>, т/га сухого вещества, вычисляют по формуле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jc w:val="center"/>
      </w:pPr>
      <w:r w:rsidRPr="00FC7A92">
        <w:rPr>
          <w:position w:val="-24"/>
        </w:rPr>
        <w:pict>
          <v:shape id="_x0000_i1028" style="width:102pt;height:33.75pt" coordsize="" o:spt="100" adj="0,,0" path="" filled="f" stroked="f">
            <v:stroke joinstyle="miter"/>
            <v:imagedata r:id="rId7" o:title="base_44_8467_7"/>
            <v:formulas/>
            <v:path o:connecttype="segments"/>
          </v:shape>
        </w:pict>
      </w:r>
      <w:r>
        <w:t>. (2)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ind w:firstLine="540"/>
        <w:jc w:val="both"/>
      </w:pPr>
      <w:r>
        <w:t>Условные обозначения:</w:t>
      </w:r>
    </w:p>
    <w:p w:rsidR="00A57F73" w:rsidRDefault="00A57F73">
      <w:pPr>
        <w:pStyle w:val="EcoNormal"/>
        <w:ind w:firstLine="540"/>
        <w:jc w:val="both"/>
      </w:pPr>
      <w:r>
        <w:lastRenderedPageBreak/>
        <w:t>ПДК - предельно допустимая концентрация нормируемого загрязнения в почве, мг/кг; при отсутствии утвержденных ПДК в расчете используется ориентировочно допустимая концентрация (ОДК) загрязнения в почве [6, 7];</w:t>
      </w:r>
    </w:p>
    <w:p w:rsidR="00A57F73" w:rsidRDefault="00A57F73">
      <w:pPr>
        <w:pStyle w:val="EcoNormal"/>
        <w:ind w:firstLine="540"/>
        <w:jc w:val="both"/>
      </w:pPr>
      <w:r>
        <w:t>Ф - фактическое содержание загрязнения в почве, мг/кг;</w:t>
      </w:r>
    </w:p>
    <w:p w:rsidR="00A57F73" w:rsidRDefault="00A57F73">
      <w:pPr>
        <w:pStyle w:val="EcoNormal"/>
        <w:ind w:firstLine="540"/>
        <w:jc w:val="both"/>
      </w:pPr>
      <w:r>
        <w:t>c - концентрация загрязнения в осадке, мг/кг сухого вещества;</w:t>
      </w:r>
    </w:p>
    <w:p w:rsidR="00A57F73" w:rsidRDefault="00A57F73">
      <w:pPr>
        <w:pStyle w:val="EcoNormal"/>
        <w:ind w:firstLine="540"/>
        <w:jc w:val="both"/>
      </w:pPr>
      <w:r>
        <w:t>m - масса пахотного слоя почвы в пересчете на сухое вещество, т/га.</w:t>
      </w:r>
    </w:p>
    <w:p w:rsidR="00A57F73" w:rsidRDefault="00A57F73">
      <w:pPr>
        <w:pStyle w:val="EcoNormal"/>
        <w:ind w:firstLine="540"/>
        <w:jc w:val="both"/>
      </w:pPr>
      <w:r>
        <w:t>А.2. Расчет проводят по каждому нормируемому в таблице 2 или ненормируемому загрязнению отдельно. Из полученных данных выбирают минимальное значение, которое и определяет дозу конкретного осадка с учетом свойств почвы и ее фактического загрязнения.</w:t>
      </w:r>
    </w:p>
    <w:p w:rsidR="00A57F73" w:rsidRDefault="00A57F73">
      <w:pPr>
        <w:pStyle w:val="EcoNormal"/>
        <w:ind w:firstLine="540"/>
        <w:jc w:val="both"/>
      </w:pPr>
      <w:r>
        <w:t>Количество минерального азота, вносимого с осадком, не должно превышать его вынос с урожаем культур.</w:t>
      </w:r>
    </w:p>
    <w:p w:rsidR="00A57F73" w:rsidRDefault="00A57F73">
      <w:pPr>
        <w:pStyle w:val="EcoNormal"/>
        <w:ind w:firstLine="540"/>
        <w:jc w:val="both"/>
      </w:pPr>
      <w:r>
        <w:t>Внесение подвижного фосфора с осадками ограничивается емкостью поглощения фосфатов почвами.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jc w:val="right"/>
        <w:outlineLvl w:val="0"/>
      </w:pPr>
      <w:r>
        <w:t>Приложение Б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jc w:val="center"/>
      </w:pPr>
      <w:r>
        <w:t>БИБЛИОГРАФИЯ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ind w:firstLine="540"/>
        <w:jc w:val="both"/>
      </w:pPr>
      <w:bookmarkStart w:id="6" w:name="P215"/>
      <w:bookmarkEnd w:id="6"/>
      <w:r>
        <w:t>[1] СанПиН 2.1.7.573-96. Гигиенические требования к использованию сточных вод и их осадков для орошения и удобрения</w:t>
      </w:r>
    </w:p>
    <w:p w:rsidR="00A57F73" w:rsidRDefault="00A57F73">
      <w:pPr>
        <w:pStyle w:val="EcoNormal"/>
        <w:ind w:firstLine="540"/>
        <w:jc w:val="both"/>
      </w:pPr>
      <w:bookmarkStart w:id="7" w:name="P216"/>
      <w:bookmarkEnd w:id="7"/>
      <w:r>
        <w:t>[2] СанПиН 2.3.2.560-96. Гигиенические требования к качеству и безопасности продовольственного сырья и пищевых продуктов. МЗ РФ 1999 г.</w:t>
      </w:r>
    </w:p>
    <w:p w:rsidR="00A57F73" w:rsidRDefault="00A57F73">
      <w:pPr>
        <w:pStyle w:val="EcoNormal"/>
        <w:ind w:firstLine="540"/>
        <w:jc w:val="both"/>
      </w:pPr>
      <w:bookmarkStart w:id="8" w:name="P217"/>
      <w:bookmarkEnd w:id="8"/>
      <w:r>
        <w:t>[3] МУ 2.1.7.730-99. Гигиеническая оценка почвы населенных мест</w:t>
      </w:r>
    </w:p>
    <w:p w:rsidR="00A57F73" w:rsidRDefault="00A57F73">
      <w:pPr>
        <w:pStyle w:val="EcoNormal"/>
        <w:ind w:firstLine="540"/>
        <w:jc w:val="both"/>
      </w:pPr>
      <w:bookmarkStart w:id="9" w:name="P218"/>
      <w:bookmarkEnd w:id="9"/>
      <w:r>
        <w:t>[4] МУК 4.2.796-99. Методы санитарно-</w:t>
      </w:r>
      <w:proofErr w:type="spellStart"/>
      <w:r>
        <w:t>паразитологических</w:t>
      </w:r>
      <w:proofErr w:type="spellEnd"/>
      <w:r>
        <w:t xml:space="preserve"> исследований окружающей среды. МЗ РФ 2000 г.</w:t>
      </w:r>
    </w:p>
    <w:p w:rsidR="00A57F73" w:rsidRDefault="00A57F73">
      <w:pPr>
        <w:pStyle w:val="EcoNormal"/>
        <w:ind w:firstLine="540"/>
        <w:jc w:val="both"/>
      </w:pPr>
      <w:bookmarkStart w:id="10" w:name="P219"/>
      <w:bookmarkEnd w:id="10"/>
      <w:r>
        <w:t>[5] Временные правила охраны окружающей среды от отходов производства и потребления в Российской Федерации, утвержденные Министерством охраны окружающей среды. М., 1994</w:t>
      </w:r>
    </w:p>
    <w:p w:rsidR="00A57F73" w:rsidRDefault="00A57F73">
      <w:pPr>
        <w:pStyle w:val="EcoNormal"/>
        <w:ind w:firstLine="540"/>
        <w:jc w:val="both"/>
      </w:pPr>
      <w:bookmarkStart w:id="11" w:name="P220"/>
      <w:bookmarkEnd w:id="11"/>
      <w:r>
        <w:t>[6] Перечень предельно допустимых концентраций (ПДК) и ориентировочно допустимых количеств (ОДК) химических веществ в почве N 6229-91. Утв. МЗ СССР 19.11.1991</w:t>
      </w:r>
    </w:p>
    <w:p w:rsidR="00A57F73" w:rsidRDefault="00A57F73">
      <w:pPr>
        <w:pStyle w:val="EcoNormal"/>
        <w:ind w:firstLine="540"/>
        <w:jc w:val="both"/>
      </w:pPr>
      <w:bookmarkStart w:id="12" w:name="P221"/>
      <w:bookmarkEnd w:id="12"/>
      <w:r>
        <w:t>[7] Ориентировочно допустимые концентрации (ОДК) тяжелых металлов и мышьяка в почвах: ГН 2.1.7.020-94 (Дополнение N 1 к перечню ПДК и ОДК N 6229-91). Утв. ГКС ЭН РФ 27.12.1994.</w:t>
      </w: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ind w:firstLine="540"/>
        <w:jc w:val="both"/>
      </w:pPr>
    </w:p>
    <w:p w:rsidR="00A57F73" w:rsidRDefault="00A57F7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97549" w:rsidRDefault="0009754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A57F7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A57F7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A57F7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A57F7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