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A0F1E" w:rsidRPr="002A0F1E" w:rsidRDefault="002A0F1E" w:rsidP="002A0F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F1E">
        <w:rPr>
          <w:rFonts w:ascii="Times New Roman" w:hAnsi="Times New Roman" w:cs="Times New Roman"/>
          <w:b/>
          <w:sz w:val="24"/>
          <w:szCs w:val="24"/>
        </w:rPr>
        <w:t>О министерстве природных ресурсов Калужской области и министерстве экологии и благоустройства Калужской области</w:t>
      </w: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от 13 мая 2011 года N 265</w:t>
      </w: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О министерстве природных ресурсов Калужской области и министерстве экологии и благоустройства Калужской области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В соответствии с Уставом Калужской области Правительство Калужской области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 xml:space="preserve">  постановляет: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1. Передать с 19 мая 2011 года из министерства природных ресурсов Калужской области в министерство природных ресурсов, экологии и благоустройства Калужской области 16 единиц штатной численности и соответствующее финансирование, в том числе: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заместитель министра - начальник управления - 1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заместитель начальника управления - начальник отдела - 1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начальник отдела - 2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главный специалист - 7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ведущий специалист - 4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главный специалист I разряда - 1 ед.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2. Передать с 19 мая 2011 года из министерства экологии и благоустройства Калужской области в министерство природных ресурсов, экологии и благоустройства Калужской области 21 единицу штатной численности и соответствующее финансирование, в том числе: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заместитель министра - начальник управления - 2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заместитель начальника управления - 2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начальник отдела - 3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заместитель начальника отдела - 3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главный специалист - 7 ед.;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ведущий специалист - 4 ед.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3. Внести в постановление Правительства Калужской области от 30 марта 2011 г. N 170 "Об управлении административно-технического контроля Калужской области" (далее - Постановление) следующие изменения: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- в пункте 2 постановления слова "31 единицы" заменить словами "29 единиц";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lastRenderedPageBreak/>
        <w:t>- в абзаце 2 пункта 7 постановления слова "19 единиц" заменить словами "21 единицы".</w:t>
      </w: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 момента опубликования.</w:t>
      </w:r>
    </w:p>
    <w:p w:rsidR="002A0F1E" w:rsidRPr="002A0F1E" w:rsidRDefault="002A0F1E" w:rsidP="002A0F1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A0F1E" w:rsidRPr="002A0F1E" w:rsidRDefault="002A0F1E" w:rsidP="002A0F1E">
      <w:pPr>
        <w:jc w:val="right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2A0F1E" w:rsidRPr="002A0F1E" w:rsidRDefault="002A0F1E" w:rsidP="002A0F1E">
      <w:pPr>
        <w:jc w:val="right"/>
        <w:rPr>
          <w:rFonts w:ascii="Times New Roman" w:hAnsi="Times New Roman" w:cs="Times New Roman"/>
          <w:sz w:val="24"/>
          <w:szCs w:val="24"/>
        </w:rPr>
      </w:pPr>
      <w:r w:rsidRPr="002A0F1E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2A0F1E" w:rsidRPr="002A0F1E" w:rsidRDefault="002A0F1E" w:rsidP="002A0F1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59875d41ed495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